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References</w:t>
      </w:r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Lan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, G. Z., &amp;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Galaskiewicz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J. (2012).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Innovations in public and non-profit sector organizations in China.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Emphasis"/>
          <w:rFonts w:ascii="Helvetica" w:hAnsi="Helvetica" w:cs="Helvetica"/>
          <w:color w:val="444444"/>
          <w:sz w:val="21"/>
          <w:szCs w:val="21"/>
        </w:rPr>
        <w:t>Management and Organization Review, 8</w:t>
      </w:r>
      <w:r>
        <w:rPr>
          <w:rFonts w:ascii="Helvetica" w:hAnsi="Helvetica" w:cs="Helvetica"/>
          <w:color w:val="444444"/>
          <w:sz w:val="21"/>
          <w:szCs w:val="21"/>
        </w:rPr>
        <w:t>(3), 491–506.</w:t>
      </w:r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hyperlink r:id="rId4" w:tgtFrame="_blank" w:tooltip="Against NGOs? A critical perspective on nongovernmental action." w:history="1">
        <w:r>
          <w:rPr>
            <w:rStyle w:val="Hyperlink"/>
            <w:rFonts w:ascii="Helvetica" w:hAnsi="Helvetica" w:cs="Helvetica"/>
            <w:color w:val="F99815"/>
            <w:sz w:val="21"/>
            <w:szCs w:val="21"/>
          </w:rPr>
          <w:t xml:space="preserve">Srinivas, N. (2009). Against NGOs? A critical perspective on nongovernmental action. </w:t>
        </w:r>
        <w:r>
          <w:rPr>
            <w:rStyle w:val="Emphasis"/>
            <w:rFonts w:ascii="Helvetica" w:hAnsi="Helvetica" w:cs="Helvetica"/>
            <w:color w:val="F99815"/>
            <w:sz w:val="21"/>
            <w:szCs w:val="21"/>
          </w:rPr>
          <w:t>Nonprofit and Voluntary Sector Quarterly, 38</w:t>
        </w:r>
        <w:r>
          <w:rPr>
            <w:rStyle w:val="Hyperlink"/>
            <w:rFonts w:ascii="Helvetica" w:hAnsi="Helvetica" w:cs="Helvetica"/>
            <w:color w:val="F99815"/>
            <w:sz w:val="21"/>
            <w:szCs w:val="21"/>
          </w:rPr>
          <w:t>(4), 614–626. Retrieved from http://www.academia.edu/1353599/Against_NGOs_A_critical_perspective_on_nongovernmental_action</w:t>
        </w:r>
      </w:hyperlink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hyperlink r:id="rId5" w:tgtFrame="_blank" w:tooltip="D.I.Y. foreign-aid revolution" w:history="1">
        <w:r>
          <w:rPr>
            <w:rStyle w:val="Hyperlink"/>
            <w:rFonts w:ascii="Helvetica" w:hAnsi="Helvetica" w:cs="Helvetica"/>
            <w:color w:val="F99815"/>
            <w:sz w:val="21"/>
            <w:szCs w:val="21"/>
          </w:rPr>
          <w:t xml:space="preserve">Kristof, N. (2010). D.I.Y. foreign-aid revolution. </w:t>
        </w:r>
        <w:r>
          <w:rPr>
            <w:rStyle w:val="Emphasis"/>
            <w:rFonts w:ascii="Helvetica" w:hAnsi="Helvetica" w:cs="Helvetica"/>
            <w:color w:val="F99815"/>
            <w:sz w:val="21"/>
            <w:szCs w:val="21"/>
          </w:rPr>
          <w:t>New York Times Magazine</w:t>
        </w:r>
        <w:r>
          <w:rPr>
            <w:rStyle w:val="Hyperlink"/>
            <w:rFonts w:ascii="Helvetica" w:hAnsi="Helvetica" w:cs="Helvetica"/>
            <w:color w:val="F99815"/>
            <w:sz w:val="21"/>
            <w:szCs w:val="21"/>
          </w:rPr>
          <w:t>. Retrieved from http://www.nytimes.com/2010/10/24/magazine/24volunteerism-t.html</w:t>
        </w:r>
      </w:hyperlink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hyperlink r:id="rId6" w:tgtFrame="_blank" w:tooltip="The peanut solution" w:history="1">
        <w:proofErr w:type="spellStart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Renz</w:t>
        </w:r>
        <w:proofErr w:type="spellEnd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 xml:space="preserve">, D. (Ed.). (2010). </w:t>
        </w:r>
        <w:r>
          <w:rPr>
            <w:rStyle w:val="Emphasis"/>
            <w:rFonts w:ascii="Helvetica" w:hAnsi="Helvetica" w:cs="Helvetica"/>
            <w:color w:val="F99815"/>
            <w:sz w:val="21"/>
            <w:szCs w:val="21"/>
          </w:rPr>
          <w:t xml:space="preserve">The </w:t>
        </w:r>
        <w:proofErr w:type="spellStart"/>
        <w:r>
          <w:rPr>
            <w:rStyle w:val="Emphasis"/>
            <w:rFonts w:ascii="Helvetica" w:hAnsi="Helvetica" w:cs="Helvetica"/>
            <w:color w:val="F99815"/>
            <w:sz w:val="21"/>
            <w:szCs w:val="21"/>
          </w:rPr>
          <w:t>Jossey</w:t>
        </w:r>
        <w:proofErr w:type="spellEnd"/>
        <w:r>
          <w:rPr>
            <w:rStyle w:val="Emphasis"/>
            <w:rFonts w:ascii="Helvetica" w:hAnsi="Helvetica" w:cs="Helvetica"/>
            <w:color w:val="F99815"/>
            <w:sz w:val="21"/>
            <w:szCs w:val="21"/>
          </w:rPr>
          <w:t>-Bass handbook of nonprofit leadership and management</w:t>
        </w:r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 xml:space="preserve"> (3rd </w:t>
        </w:r>
        <w:proofErr w:type="gramStart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ed</w:t>
        </w:r>
        <w:proofErr w:type="gramEnd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 xml:space="preserve">.). San Francisco, CA: </w:t>
        </w:r>
        <w:proofErr w:type="spellStart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Jossey</w:t>
        </w:r>
        <w:proofErr w:type="spellEnd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-Bass.</w:t>
        </w:r>
      </w:hyperlink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hyperlink r:id="rId7" w:tgtFrame="_blank" w:tooltip="The peanut solution" w:history="1"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· Chapter 2, “The Legal Framework of the Nonprofit Sector in the United States”</w:t>
        </w:r>
      </w:hyperlink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hyperlink r:id="rId8" w:tgtFrame="_blank" w:tooltip="The peanut solution" w:history="1"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· Chapter 3, “The Changing Context of Nonprofit Leadership and Management”</w:t>
        </w:r>
      </w:hyperlink>
    </w:p>
    <w:p w:rsidR="00DD04E9" w:rsidRDefault="00DD04E9" w:rsidP="00DD04E9">
      <w:pPr>
        <w:pStyle w:val="NormalWeb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444444"/>
          <w:sz w:val="21"/>
          <w:szCs w:val="21"/>
        </w:rPr>
      </w:pPr>
      <w:hyperlink r:id="rId9" w:tgtFrame="_blank" w:tooltip="The peanut solution" w:history="1">
        <w:proofErr w:type="gramStart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Lee, T. (2010).</w:t>
        </w:r>
        <w:proofErr w:type="gramEnd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 xml:space="preserve"> The rise of international nongovernmental organizations: A top-down or bottom-up explanation? </w:t>
        </w:r>
        <w:proofErr w:type="spellStart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Voluntas</w:t>
        </w:r>
        <w:proofErr w:type="spellEnd"/>
        <w:r>
          <w:rPr>
            <w:rStyle w:val="Hyperlink"/>
            <w:rFonts w:ascii="Helvetica" w:hAnsi="Helvetica" w:cs="Helvetica"/>
            <w:color w:val="F99815"/>
            <w:sz w:val="21"/>
            <w:szCs w:val="21"/>
            <w:u w:val="none"/>
          </w:rPr>
          <w:t>: International Journal of Voluntary and Nonprofit Organizations, 21(3), 393–416.</w:t>
        </w:r>
      </w:hyperlink>
    </w:p>
    <w:p w:rsidR="00930522" w:rsidRDefault="00930522"/>
    <w:sectPr w:rsidR="00930522" w:rsidSect="0093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04E9"/>
    <w:rsid w:val="000134C9"/>
    <w:rsid w:val="00930522"/>
    <w:rsid w:val="00C50993"/>
    <w:rsid w:val="00DD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04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09/05/magazine/05Plumpy-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2010/09/05/magazine/05Plumpy-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0/09/05/magazine/05Plumpy-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2010/10/24/magazine/24volunteerism-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cademia.edu/1353599/Against_NGOs_A_critical_perspective_on_nongovernmental_action" TargetMode="External"/><Relationship Id="rId9" Type="http://schemas.openxmlformats.org/officeDocument/2006/relationships/hyperlink" Target="http://www.nytimes.com/2010/09/05/magazine/05Plumpy-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2019-03-07T05:48:00Z</dcterms:created>
  <dcterms:modified xsi:type="dcterms:W3CDTF">2019-03-07T05:48:00Z</dcterms:modified>
</cp:coreProperties>
</file>