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E15D" w14:textId="77777777" w:rsidR="001E5192" w:rsidRPr="007F1D13" w:rsidRDefault="00692790" w:rsidP="007F1D13">
      <w:pPr>
        <w:jc w:val="center"/>
        <w:rPr>
          <w:sz w:val="32"/>
        </w:rPr>
      </w:pPr>
      <w:r w:rsidRPr="007F1D13">
        <w:rPr>
          <w:sz w:val="32"/>
        </w:rPr>
        <w:t>I</w:t>
      </w:r>
      <w:r w:rsidR="007F1D13">
        <w:rPr>
          <w:sz w:val="32"/>
        </w:rPr>
        <w:t>N</w:t>
      </w:r>
      <w:r w:rsidRPr="007F1D13">
        <w:rPr>
          <w:sz w:val="32"/>
        </w:rPr>
        <w:t>x220 Business Analysis</w:t>
      </w:r>
    </w:p>
    <w:p w14:paraId="73588379" w14:textId="77777777" w:rsidR="00692790" w:rsidRPr="007F1D13" w:rsidRDefault="00692790" w:rsidP="007F1D13">
      <w:pPr>
        <w:jc w:val="center"/>
        <w:rPr>
          <w:sz w:val="32"/>
        </w:rPr>
      </w:pPr>
      <w:r w:rsidRPr="007F1D13">
        <w:rPr>
          <w:sz w:val="32"/>
        </w:rPr>
        <w:t>Assignment One</w:t>
      </w:r>
    </w:p>
    <w:p w14:paraId="25B8BF3B" w14:textId="4573AC11" w:rsidR="007F1D13" w:rsidRDefault="007F1D13" w:rsidP="007F1D13">
      <w:pPr>
        <w:jc w:val="center"/>
      </w:pPr>
      <w:r>
        <w:t xml:space="preserve">Due: </w:t>
      </w:r>
      <w:r w:rsidR="0078202F">
        <w:t>11:59</w:t>
      </w:r>
      <w:r>
        <w:t xml:space="preserve">pm Friday </w:t>
      </w:r>
      <w:r w:rsidR="00922423">
        <w:t>2</w:t>
      </w:r>
      <w:r w:rsidR="00922423" w:rsidRPr="00922423">
        <w:rPr>
          <w:vertAlign w:val="superscript"/>
        </w:rPr>
        <w:t>nd</w:t>
      </w:r>
      <w:r w:rsidR="00922423">
        <w:t xml:space="preserve"> </w:t>
      </w:r>
      <w:r>
        <w:t xml:space="preserve">May </w:t>
      </w:r>
      <w:r w:rsidR="0078202F">
        <w:t xml:space="preserve">(Week </w:t>
      </w:r>
      <w:r w:rsidR="00922423">
        <w:t>9</w:t>
      </w:r>
      <w:r w:rsidR="0078202F">
        <w:t>)</w:t>
      </w:r>
    </w:p>
    <w:p w14:paraId="2688C95D" w14:textId="7B43FD5D" w:rsidR="00941042" w:rsidRDefault="00941042" w:rsidP="007F1D13">
      <w:pPr>
        <w:jc w:val="center"/>
      </w:pPr>
      <w:r>
        <w:t>Weight: 3</w:t>
      </w:r>
      <w:r w:rsidR="00922423">
        <w:t>5</w:t>
      </w:r>
      <w:r>
        <w:t>%</w:t>
      </w:r>
    </w:p>
    <w:p w14:paraId="3B8D0117" w14:textId="77777777" w:rsidR="00692790" w:rsidRDefault="00692790"/>
    <w:p w14:paraId="2B6FB436" w14:textId="77777777" w:rsidR="00692790" w:rsidRPr="0078202F" w:rsidRDefault="00692790" w:rsidP="007F1D13">
      <w:pPr>
        <w:rPr>
          <w:b/>
          <w:u w:val="single"/>
        </w:rPr>
      </w:pPr>
      <w:proofErr w:type="gramStart"/>
      <w:r w:rsidRPr="0078202F">
        <w:rPr>
          <w:b/>
          <w:u w:val="single"/>
        </w:rPr>
        <w:t>Analysis of Business Needs and Requirements.</w:t>
      </w:r>
      <w:proofErr w:type="gramEnd"/>
      <w:r w:rsidRPr="0078202F">
        <w:rPr>
          <w:b/>
          <w:u w:val="single"/>
        </w:rPr>
        <w:t xml:space="preserve"> </w:t>
      </w:r>
    </w:p>
    <w:p w14:paraId="776141D2" w14:textId="77777777" w:rsidR="00692790" w:rsidRPr="007F1D13" w:rsidRDefault="00692790" w:rsidP="00922423">
      <w:pPr>
        <w:jc w:val="both"/>
      </w:pPr>
      <w:r w:rsidRPr="007F1D13">
        <w:t>Students will be required to develop, based on a real business problem and through various data gathering techniques, a business requirements document detailing the scope of analysis, the current business situation, and needs within the established scope.</w:t>
      </w:r>
    </w:p>
    <w:p w14:paraId="69271D0F" w14:textId="77777777" w:rsidR="00692790" w:rsidRDefault="00692790" w:rsidP="00922423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Students may</w:t>
      </w:r>
      <w:r w:rsidR="0078202F">
        <w:rPr>
          <w:rFonts w:ascii="Arial" w:hAnsi="Arial" w:cs="Arial"/>
          <w:color w:val="000000"/>
          <w:sz w:val="19"/>
          <w:szCs w:val="19"/>
        </w:rPr>
        <w:t xml:space="preserve"> choose to</w:t>
      </w:r>
      <w:r>
        <w:rPr>
          <w:rFonts w:ascii="Arial" w:hAnsi="Arial" w:cs="Arial"/>
          <w:color w:val="000000"/>
          <w:sz w:val="19"/>
          <w:szCs w:val="19"/>
        </w:rPr>
        <w:t xml:space="preserve"> either:</w:t>
      </w:r>
    </w:p>
    <w:p w14:paraId="1C92A763" w14:textId="7A5BC774" w:rsidR="00692790" w:rsidRDefault="00692790" w:rsidP="00922423">
      <w:pPr>
        <w:pStyle w:val="ListParagraph"/>
        <w:numPr>
          <w:ilvl w:val="0"/>
          <w:numId w:val="1"/>
        </w:numPr>
        <w:jc w:val="both"/>
      </w:pPr>
      <w:r>
        <w:t xml:space="preserve">Develop a short brief on their </w:t>
      </w:r>
      <w:r w:rsidR="00CD1983">
        <w:t>own sourced</w:t>
      </w:r>
      <w:r>
        <w:t xml:space="preserve"> business problem and </w:t>
      </w:r>
      <w:r w:rsidRPr="00922423">
        <w:rPr>
          <w:i/>
        </w:rPr>
        <w:t>agree with their tutor</w:t>
      </w:r>
      <w:r>
        <w:t xml:space="preserve"> that it will be of adequate scope and complexity to pursue as the subject matter of this assignment.  This </w:t>
      </w:r>
      <w:r w:rsidR="0078202F">
        <w:t xml:space="preserve">option is </w:t>
      </w:r>
      <w:r w:rsidR="00922423">
        <w:t xml:space="preserve">strongly </w:t>
      </w:r>
      <w:r w:rsidR="0078202F">
        <w:t xml:space="preserve">preferred as it </w:t>
      </w:r>
      <w:r>
        <w:t xml:space="preserve">provides an opportunity for a team to pursue a </w:t>
      </w:r>
      <w:r w:rsidR="0078202F">
        <w:t xml:space="preserve">‘real-world’ </w:t>
      </w:r>
      <w:r>
        <w:t xml:space="preserve">BA activity and provide some valuable outputs and advice for a business or division.  Students will </w:t>
      </w:r>
      <w:r w:rsidR="0078202F">
        <w:t xml:space="preserve">be required to </w:t>
      </w:r>
      <w:r>
        <w:t xml:space="preserve">organise access to the business through their </w:t>
      </w:r>
      <w:r w:rsidR="0078202F">
        <w:t xml:space="preserve">own </w:t>
      </w:r>
      <w:r>
        <w:t xml:space="preserve">networks.  It is the students’ responsibility to ensure access is provided so they can </w:t>
      </w:r>
      <w:r w:rsidR="008565FF">
        <w:t xml:space="preserve">successfully </w:t>
      </w:r>
      <w:r>
        <w:t>complete this assessment.</w:t>
      </w:r>
    </w:p>
    <w:p w14:paraId="412C39C3" w14:textId="77777777" w:rsidR="0078202F" w:rsidRDefault="0078202F" w:rsidP="00922423">
      <w:pPr>
        <w:pStyle w:val="ListParagraph"/>
        <w:jc w:val="both"/>
      </w:pPr>
    </w:p>
    <w:p w14:paraId="58B0BB8A" w14:textId="2A5AEBC7" w:rsidR="00692790" w:rsidRDefault="00692790" w:rsidP="00922423">
      <w:pPr>
        <w:pStyle w:val="ListParagraph"/>
        <w:numPr>
          <w:ilvl w:val="0"/>
          <w:numId w:val="1"/>
        </w:numPr>
        <w:jc w:val="both"/>
      </w:pPr>
      <w:r>
        <w:t>Attend the</w:t>
      </w:r>
      <w:r w:rsidR="008565FF">
        <w:t xml:space="preserve"> assignment briefing to be delivered during the</w:t>
      </w:r>
      <w:r>
        <w:t xml:space="preserve"> Week </w:t>
      </w:r>
      <w:r w:rsidR="00941042">
        <w:t>6</w:t>
      </w:r>
      <w:r>
        <w:t xml:space="preserve"> lecture</w:t>
      </w:r>
      <w:r w:rsidR="00941042">
        <w:t>, where for those groups who are unable to source a ‘real-world’ problem or opportunity, a scenario will be provided</w:t>
      </w:r>
      <w:r>
        <w:t>.  Students will have a limited opportunity to ask questions under these conditions.</w:t>
      </w:r>
      <w:r w:rsidR="008565FF">
        <w:t xml:space="preserve"> Following the briefing, one member of the group will assume the role of client/key stakeholder/sponsor of the business.</w:t>
      </w:r>
    </w:p>
    <w:p w14:paraId="0F1784D6" w14:textId="77777777" w:rsidR="00692790" w:rsidRPr="0078202F" w:rsidRDefault="00692790" w:rsidP="00922423">
      <w:pPr>
        <w:jc w:val="both"/>
        <w:rPr>
          <w:b/>
        </w:rPr>
      </w:pPr>
      <w:r w:rsidRPr="0078202F">
        <w:rPr>
          <w:b/>
        </w:rPr>
        <w:t>Objective</w:t>
      </w:r>
    </w:p>
    <w:p w14:paraId="144FC835" w14:textId="2DFF9D76" w:rsidR="00692790" w:rsidRDefault="00692790" w:rsidP="00922423">
      <w:pPr>
        <w:jc w:val="both"/>
      </w:pPr>
      <w:r>
        <w:t>Students will elicit requirements from the client</w:t>
      </w:r>
      <w:r w:rsidR="001E5192">
        <w:t xml:space="preserve">, </w:t>
      </w:r>
      <w:r w:rsidR="007F1D13">
        <w:t xml:space="preserve">organise and analyse these requirements, </w:t>
      </w:r>
      <w:r w:rsidR="0078202F">
        <w:t xml:space="preserve">and clearly </w:t>
      </w:r>
      <w:r w:rsidR="007F1D13">
        <w:t>document</w:t>
      </w:r>
      <w:r w:rsidR="0078202F">
        <w:t xml:space="preserve"> them.  In carrying out this task, s</w:t>
      </w:r>
      <w:r w:rsidR="007F1D13">
        <w:t xml:space="preserve">tudents will </w:t>
      </w:r>
      <w:r w:rsidR="0078202F">
        <w:t xml:space="preserve">be required to </w:t>
      </w:r>
      <w:r w:rsidR="007F1D13">
        <w:t xml:space="preserve">clearly show how they have followed </w:t>
      </w:r>
      <w:r w:rsidR="0078202F">
        <w:t xml:space="preserve">the </w:t>
      </w:r>
      <w:r w:rsidR="007F1D13">
        <w:t>BABOK</w:t>
      </w:r>
      <w:r w:rsidR="0078202F">
        <w:t xml:space="preserve"> Guide</w:t>
      </w:r>
      <w:r w:rsidR="007F1D13">
        <w:t>.</w:t>
      </w:r>
    </w:p>
    <w:p w14:paraId="53C05126" w14:textId="1CAE7674" w:rsidR="007F1D13" w:rsidRDefault="007F1D13" w:rsidP="00922423">
      <w:pPr>
        <w:jc w:val="both"/>
      </w:pPr>
      <w:r>
        <w:t xml:space="preserve">Students may work in teams of </w:t>
      </w:r>
      <w:r w:rsidR="00922423">
        <w:t>3</w:t>
      </w:r>
      <w:r w:rsidR="0078202F">
        <w:t xml:space="preserve"> or </w:t>
      </w:r>
      <w:r w:rsidR="00922423">
        <w:t>4</w:t>
      </w:r>
      <w:r>
        <w:t xml:space="preserve"> to complete this assignment.  Teams may change their membership until the end of Week 8, after which they will be set.  All members will receive the same mark for this assignment</w:t>
      </w:r>
      <w:r w:rsidR="008565FF">
        <w:t>, and any team disputes must be settled within the team</w:t>
      </w:r>
      <w:r>
        <w:t xml:space="preserve">. All team members must be clearly identified on the assignment including student number, </w:t>
      </w:r>
      <w:r w:rsidR="0078202F">
        <w:t xml:space="preserve">name, </w:t>
      </w:r>
      <w:r>
        <w:t>tutorial and tutor</w:t>
      </w:r>
      <w:r w:rsidR="0078202F">
        <w:t>’s name</w:t>
      </w:r>
      <w:r>
        <w:t>.</w:t>
      </w:r>
    </w:p>
    <w:p w14:paraId="3FDB1F3E" w14:textId="02D77393" w:rsidR="00941042" w:rsidRDefault="00941042" w:rsidP="00922423">
      <w:pPr>
        <w:jc w:val="both"/>
      </w:pPr>
      <w:r>
        <w:t xml:space="preserve">Requirements may be presented using a variety of applicable techniques as described in Chapter 9 of BABOK.  At least one </w:t>
      </w:r>
      <w:r w:rsidRPr="00922423">
        <w:rPr>
          <w:b/>
        </w:rPr>
        <w:t>Use Case</w:t>
      </w:r>
      <w:r>
        <w:t xml:space="preserve"> must be included.</w:t>
      </w:r>
    </w:p>
    <w:p w14:paraId="14DAE4D7" w14:textId="7EB15280" w:rsidR="00941042" w:rsidRDefault="00941042" w:rsidP="00922423">
      <w:pPr>
        <w:jc w:val="both"/>
      </w:pPr>
      <w:r>
        <w:t>Ensure that you identify all members in your group on the coversheet.</w:t>
      </w:r>
      <w:r w:rsidR="008565FF">
        <w:t xml:space="preserve"> </w:t>
      </w:r>
      <w:r>
        <w:t>Assignments must be submitted through the unit’s Blackboard Assessment page</w:t>
      </w:r>
      <w:r w:rsidR="00FF0D2C">
        <w:t xml:space="preserve"> by</w:t>
      </w:r>
      <w:r w:rsidR="00FF0D2C" w:rsidRPr="00FF0D2C">
        <w:rPr>
          <w:i/>
        </w:rPr>
        <w:t xml:space="preserve"> one member of the group only</w:t>
      </w:r>
      <w:r>
        <w:t>.</w:t>
      </w:r>
    </w:p>
    <w:p w14:paraId="6136423F" w14:textId="77777777" w:rsidR="0078202F" w:rsidRPr="0078202F" w:rsidRDefault="0078202F" w:rsidP="00692790">
      <w:pPr>
        <w:rPr>
          <w:b/>
        </w:rPr>
      </w:pPr>
      <w:r w:rsidRPr="0078202F">
        <w:rPr>
          <w:b/>
        </w:rPr>
        <w:lastRenderedPageBreak/>
        <w:t>Marking Guide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770"/>
      </w:tblGrid>
      <w:tr w:rsidR="0078202F" w14:paraId="1B9AEE1E" w14:textId="77777777" w:rsidTr="0078202F">
        <w:tc>
          <w:tcPr>
            <w:tcW w:w="7752" w:type="dxa"/>
          </w:tcPr>
          <w:p w14:paraId="2E6E5E0F" w14:textId="77777777" w:rsidR="008565FF" w:rsidRDefault="008565FF" w:rsidP="0078202F"/>
          <w:p w14:paraId="79984F36" w14:textId="4F4431BE" w:rsidR="0078202F" w:rsidRDefault="0078202F" w:rsidP="0078202F">
            <w:r>
              <w:t xml:space="preserve">Explanation of the application of </w:t>
            </w:r>
            <w:r w:rsidR="001D6569">
              <w:t xml:space="preserve">relevant sections of the </w:t>
            </w:r>
            <w:r>
              <w:t xml:space="preserve">BABOK </w:t>
            </w:r>
            <w:r w:rsidR="001D6569">
              <w:t xml:space="preserve">Guide </w:t>
            </w:r>
            <w:r>
              <w:t>to the issue:</w:t>
            </w:r>
          </w:p>
          <w:p w14:paraId="6323D322" w14:textId="77777777" w:rsidR="0078202F" w:rsidRDefault="0078202F" w:rsidP="0078202F">
            <w:pPr>
              <w:pStyle w:val="ListParagraph"/>
              <w:numPr>
                <w:ilvl w:val="1"/>
                <w:numId w:val="2"/>
              </w:numPr>
              <w:ind w:left="698"/>
            </w:pPr>
            <w:r>
              <w:t>In the submitted assignment, students will indicate the knowledge area and task that they are addressing.  Applicable knowledge areas include Enterprise Analysis, Elicitation and Requirements Analysis.</w:t>
            </w:r>
          </w:p>
          <w:p w14:paraId="7067BDC1" w14:textId="77777777" w:rsidR="0078202F" w:rsidRDefault="0078202F" w:rsidP="0078202F">
            <w:pPr>
              <w:pStyle w:val="ListParagraph"/>
              <w:numPr>
                <w:ilvl w:val="1"/>
                <w:numId w:val="2"/>
              </w:numPr>
              <w:ind w:left="698"/>
            </w:pPr>
            <w:r>
              <w:t>Students will give a brief explanation of the technique that they are employing including its appropriateness to the situation.</w:t>
            </w:r>
          </w:p>
          <w:p w14:paraId="56E77F5C" w14:textId="77777777" w:rsidR="0078202F" w:rsidRDefault="0078202F" w:rsidP="0078202F">
            <w:pPr>
              <w:pStyle w:val="ListParagraph"/>
              <w:numPr>
                <w:ilvl w:val="1"/>
                <w:numId w:val="2"/>
              </w:numPr>
              <w:ind w:left="698"/>
            </w:pPr>
            <w:r>
              <w:t xml:space="preserve">It is recognised that not every task in the knowledge areas can be addressed in each case. </w:t>
            </w:r>
          </w:p>
          <w:p w14:paraId="0A0DDC25" w14:textId="77777777" w:rsidR="0078202F" w:rsidRDefault="0078202F" w:rsidP="0078202F">
            <w:pPr>
              <w:pStyle w:val="ListParagraph"/>
              <w:ind w:left="0"/>
            </w:pPr>
          </w:p>
        </w:tc>
        <w:tc>
          <w:tcPr>
            <w:tcW w:w="770" w:type="dxa"/>
          </w:tcPr>
          <w:p w14:paraId="13431472" w14:textId="77777777" w:rsidR="008565FF" w:rsidRDefault="008565FF" w:rsidP="0078202F">
            <w:pPr>
              <w:pStyle w:val="ListParagraph"/>
              <w:ind w:left="0"/>
            </w:pPr>
          </w:p>
          <w:p w14:paraId="6952768D" w14:textId="4D0E6F1B" w:rsidR="0078202F" w:rsidRDefault="00922423" w:rsidP="0078202F">
            <w:pPr>
              <w:pStyle w:val="ListParagraph"/>
              <w:ind w:left="0"/>
            </w:pPr>
            <w:r>
              <w:t>8</w:t>
            </w:r>
            <w:r w:rsidR="0078202F">
              <w:t>%</w:t>
            </w:r>
          </w:p>
        </w:tc>
      </w:tr>
      <w:tr w:rsidR="0078202F" w14:paraId="040D3521" w14:textId="77777777" w:rsidTr="0078202F">
        <w:tc>
          <w:tcPr>
            <w:tcW w:w="7752" w:type="dxa"/>
          </w:tcPr>
          <w:p w14:paraId="5B1B1F71" w14:textId="77777777" w:rsidR="008565FF" w:rsidRDefault="008565FF" w:rsidP="0078202F"/>
          <w:p w14:paraId="21ADC825" w14:textId="77777777" w:rsidR="0078202F" w:rsidRDefault="0078202F" w:rsidP="0078202F">
            <w:r>
              <w:t>Application of the knowledge areas: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E405B7" w14:textId="77777777" w:rsidR="0078202F" w:rsidRDefault="0078202F" w:rsidP="0078202F">
            <w:pPr>
              <w:pStyle w:val="ListParagraph"/>
              <w:numPr>
                <w:ilvl w:val="0"/>
                <w:numId w:val="4"/>
              </w:numPr>
            </w:pPr>
            <w:r>
              <w:t>Enterprise Analysis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0BC01E4" w14:textId="77777777" w:rsidR="0078202F" w:rsidRDefault="0078202F" w:rsidP="0078202F">
            <w:pPr>
              <w:pStyle w:val="ListParagraph"/>
              <w:numPr>
                <w:ilvl w:val="0"/>
                <w:numId w:val="4"/>
              </w:numPr>
            </w:pPr>
            <w:r>
              <w:t>Elicitation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A15B72" w14:textId="77777777" w:rsidR="0078202F" w:rsidRDefault="0078202F" w:rsidP="0078202F">
            <w:pPr>
              <w:pStyle w:val="ListParagraph"/>
              <w:numPr>
                <w:ilvl w:val="0"/>
                <w:numId w:val="4"/>
              </w:numPr>
            </w:pPr>
            <w:r>
              <w:t>Requirements Analysis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3E1987" w14:textId="77777777" w:rsidR="0078202F" w:rsidRDefault="0078202F" w:rsidP="0078202F">
            <w:pPr>
              <w:pStyle w:val="ListParagraph"/>
              <w:ind w:left="273"/>
            </w:pPr>
          </w:p>
        </w:tc>
        <w:tc>
          <w:tcPr>
            <w:tcW w:w="770" w:type="dxa"/>
          </w:tcPr>
          <w:p w14:paraId="4D662636" w14:textId="77777777" w:rsidR="0078202F" w:rsidRDefault="0078202F" w:rsidP="0078202F">
            <w:pPr>
              <w:pStyle w:val="ListParagraph"/>
              <w:ind w:left="0"/>
            </w:pPr>
          </w:p>
          <w:p w14:paraId="0F7421DF" w14:textId="77777777" w:rsidR="008565FF" w:rsidRDefault="008565FF" w:rsidP="0078202F">
            <w:pPr>
              <w:pStyle w:val="ListParagraph"/>
              <w:ind w:left="0"/>
            </w:pPr>
          </w:p>
          <w:p w14:paraId="62D4BB1C" w14:textId="6D7D73BB" w:rsidR="0078202F" w:rsidRDefault="00922423" w:rsidP="0078202F">
            <w:pPr>
              <w:pStyle w:val="ListParagraph"/>
              <w:ind w:left="0"/>
            </w:pPr>
            <w:r>
              <w:t>6</w:t>
            </w:r>
            <w:r w:rsidR="0078202F">
              <w:t>%</w:t>
            </w:r>
          </w:p>
          <w:p w14:paraId="161B04AE" w14:textId="6F74E9CA" w:rsidR="0078202F" w:rsidRDefault="00922423" w:rsidP="0078202F">
            <w:pPr>
              <w:pStyle w:val="ListParagraph"/>
              <w:ind w:left="0"/>
            </w:pPr>
            <w:r>
              <w:t>6</w:t>
            </w:r>
            <w:r w:rsidR="0078202F">
              <w:t>%</w:t>
            </w:r>
          </w:p>
          <w:p w14:paraId="258F4315" w14:textId="47738EAF" w:rsidR="0078202F" w:rsidRDefault="00922423" w:rsidP="0078202F">
            <w:pPr>
              <w:pStyle w:val="ListParagraph"/>
              <w:ind w:left="0"/>
            </w:pPr>
            <w:r>
              <w:t>10</w:t>
            </w:r>
            <w:r w:rsidR="0078202F">
              <w:t>%</w:t>
            </w:r>
          </w:p>
        </w:tc>
      </w:tr>
      <w:tr w:rsidR="0078202F" w14:paraId="7F3E41B6" w14:textId="77777777" w:rsidTr="0078202F">
        <w:tc>
          <w:tcPr>
            <w:tcW w:w="7752" w:type="dxa"/>
          </w:tcPr>
          <w:p w14:paraId="3A922285" w14:textId="77777777" w:rsidR="008565FF" w:rsidRDefault="008565FF" w:rsidP="0078202F"/>
          <w:p w14:paraId="09BBE4D2" w14:textId="5C313C68" w:rsidR="0078202F" w:rsidRDefault="0078202F" w:rsidP="0078202F">
            <w:r>
              <w:t xml:space="preserve">Formatting, grammar, presentation, expression and </w:t>
            </w:r>
            <w:r w:rsidR="008565FF">
              <w:t xml:space="preserve">overall </w:t>
            </w:r>
            <w:r>
              <w:t>professional</w:t>
            </w:r>
            <w:bookmarkStart w:id="0" w:name="_GoBack"/>
            <w:bookmarkEnd w:id="0"/>
            <w:r>
              <w:t>ism</w:t>
            </w:r>
          </w:p>
        </w:tc>
        <w:tc>
          <w:tcPr>
            <w:tcW w:w="770" w:type="dxa"/>
          </w:tcPr>
          <w:p w14:paraId="75443449" w14:textId="77777777" w:rsidR="008565FF" w:rsidRDefault="008565FF" w:rsidP="0078202F">
            <w:pPr>
              <w:pStyle w:val="ListParagraph"/>
              <w:ind w:left="0"/>
            </w:pPr>
          </w:p>
          <w:p w14:paraId="37B7780F" w14:textId="77777777" w:rsidR="0078202F" w:rsidRDefault="0078202F" w:rsidP="0078202F">
            <w:pPr>
              <w:pStyle w:val="ListParagraph"/>
              <w:ind w:left="0"/>
            </w:pPr>
            <w:r>
              <w:t>5%</w:t>
            </w:r>
          </w:p>
          <w:p w14:paraId="0845F7C0" w14:textId="77777777" w:rsidR="00941042" w:rsidRDefault="00941042" w:rsidP="0078202F">
            <w:pPr>
              <w:pStyle w:val="ListParagraph"/>
              <w:ind w:left="0"/>
            </w:pPr>
          </w:p>
        </w:tc>
      </w:tr>
      <w:tr w:rsidR="0078202F" w14:paraId="00ADB4FA" w14:textId="77777777" w:rsidTr="0078202F">
        <w:tc>
          <w:tcPr>
            <w:tcW w:w="7752" w:type="dxa"/>
          </w:tcPr>
          <w:p w14:paraId="5496D146" w14:textId="77777777" w:rsidR="008565FF" w:rsidRDefault="008565FF" w:rsidP="0078202F"/>
          <w:p w14:paraId="126BCF77" w14:textId="77777777" w:rsidR="0078202F" w:rsidRDefault="0078202F" w:rsidP="0078202F">
            <w:r>
              <w:t>TOTAL:</w:t>
            </w:r>
          </w:p>
        </w:tc>
        <w:tc>
          <w:tcPr>
            <w:tcW w:w="770" w:type="dxa"/>
          </w:tcPr>
          <w:p w14:paraId="38E754E7" w14:textId="77777777" w:rsidR="008565FF" w:rsidRDefault="008565FF" w:rsidP="0078202F">
            <w:pPr>
              <w:pStyle w:val="ListParagraph"/>
              <w:ind w:left="0"/>
            </w:pPr>
          </w:p>
          <w:p w14:paraId="1DB10008" w14:textId="3874A633" w:rsidR="0078202F" w:rsidRDefault="0078202F" w:rsidP="0078202F">
            <w:pPr>
              <w:pStyle w:val="ListParagraph"/>
              <w:ind w:left="0"/>
            </w:pPr>
            <w:r>
              <w:t>3</w:t>
            </w:r>
            <w:r w:rsidR="00922423">
              <w:t>5</w:t>
            </w:r>
            <w:r>
              <w:t>%</w:t>
            </w:r>
          </w:p>
          <w:p w14:paraId="4D02D4E2" w14:textId="77777777" w:rsidR="008565FF" w:rsidRDefault="008565FF" w:rsidP="0078202F">
            <w:pPr>
              <w:pStyle w:val="ListParagraph"/>
              <w:ind w:left="0"/>
            </w:pPr>
          </w:p>
        </w:tc>
      </w:tr>
    </w:tbl>
    <w:p w14:paraId="23048A41" w14:textId="77777777" w:rsidR="0078202F" w:rsidRDefault="0078202F" w:rsidP="0078202F"/>
    <w:p w14:paraId="64AC6108" w14:textId="77777777" w:rsidR="0078202F" w:rsidRDefault="0078202F" w:rsidP="00692790"/>
    <w:sectPr w:rsidR="0078202F" w:rsidSect="007F1D1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1150"/>
    <w:multiLevelType w:val="hybridMultilevel"/>
    <w:tmpl w:val="43E2AE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33F9"/>
    <w:multiLevelType w:val="hybridMultilevel"/>
    <w:tmpl w:val="43E2AE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36DD"/>
    <w:multiLevelType w:val="hybridMultilevel"/>
    <w:tmpl w:val="1526A5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5B45"/>
    <w:multiLevelType w:val="hybridMultilevel"/>
    <w:tmpl w:val="27624DCC"/>
    <w:lvl w:ilvl="0" w:tplc="DD50D6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790"/>
    <w:rsid w:val="001C0B83"/>
    <w:rsid w:val="001D6569"/>
    <w:rsid w:val="001E5192"/>
    <w:rsid w:val="00692790"/>
    <w:rsid w:val="006C31F4"/>
    <w:rsid w:val="0078202F"/>
    <w:rsid w:val="007F1D13"/>
    <w:rsid w:val="008565FF"/>
    <w:rsid w:val="008D01B6"/>
    <w:rsid w:val="00922423"/>
    <w:rsid w:val="00941042"/>
    <w:rsid w:val="00A34077"/>
    <w:rsid w:val="00CD1983"/>
    <w:rsid w:val="00F73CE0"/>
    <w:rsid w:val="00F83EE3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3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90"/>
    <w:pPr>
      <w:ind w:left="720"/>
      <w:contextualSpacing/>
    </w:pPr>
  </w:style>
  <w:style w:type="table" w:styleId="TableGrid">
    <w:name w:val="Table Grid"/>
    <w:basedOn w:val="TableNormal"/>
    <w:uiPriority w:val="59"/>
    <w:rsid w:val="0078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Timbrell</dc:creator>
  <cp:keywords/>
  <dc:description/>
  <cp:lastModifiedBy>Michael Adams</cp:lastModifiedBy>
  <cp:revision>7</cp:revision>
  <dcterms:created xsi:type="dcterms:W3CDTF">2012-03-22T03:23:00Z</dcterms:created>
  <dcterms:modified xsi:type="dcterms:W3CDTF">2014-02-25T05:32:00Z</dcterms:modified>
</cp:coreProperties>
</file>