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31" w:rsidRPr="00684031" w:rsidRDefault="00684031" w:rsidP="00684031">
      <w:pPr>
        <w:numPr>
          <w:ilvl w:val="0"/>
          <w:numId w:val="1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Blendon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, R.,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Buhr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, T., Cassidy, E., Perez, D., Hunt, K.,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Fleischfresser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C., et al. (2007). Disparities in health: Perspectives of a multi-ethnic, multi-racial America.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Health Affairs, 26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(5), 1437–1147.</w:t>
      </w:r>
    </w:p>
    <w:p w:rsidR="00684031" w:rsidRPr="00684031" w:rsidRDefault="00684031" w:rsidP="00684031">
      <w:pPr>
        <w:numPr>
          <w:ilvl w:val="0"/>
          <w:numId w:val="1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: Dilworth-Anderson, P., Pierre, G., &amp; Hilliard, T. S. (2012). Social Justice, Health Disparities, and Culture in the Care of the Elderly.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Journal </w:t>
      </w:r>
      <w:proofErr w:type="gram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Of</w:t>
      </w:r>
      <w:proofErr w:type="gram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 Law, Medicine &amp; Ethics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,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40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(1), 26-32.</w:t>
      </w:r>
    </w:p>
    <w:p w:rsidR="00684031" w:rsidRPr="00684031" w:rsidRDefault="00684031" w:rsidP="00684031">
      <w:pPr>
        <w:numPr>
          <w:ilvl w:val="0"/>
          <w:numId w:val="1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Dooris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M. (2006). Health promoting settings: future directions.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Promotion &amp; Education, 13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, 2–4.</w:t>
      </w:r>
    </w:p>
    <w:p w:rsidR="00684031" w:rsidRPr="00684031" w:rsidRDefault="00684031" w:rsidP="00684031">
      <w:pPr>
        <w:numPr>
          <w:ilvl w:val="0"/>
          <w:numId w:val="1"/>
        </w:numPr>
        <w:spacing w:after="24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Hill, E. K,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Alpi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, K. M., &amp;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Auerbach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M. (2010). Evidence-Based Practice in Health Education and Promotion: A Review and Introduction to Resources.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Health </w:t>
      </w:r>
      <w:proofErr w:type="spell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Promot</w:t>
      </w:r>
      <w:proofErr w:type="spell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 </w:t>
      </w:r>
      <w:proofErr w:type="spell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Pract</w:t>
      </w:r>
      <w:proofErr w:type="spell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, 11,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358-366.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First published on January 13, 2009.</w:t>
      </w:r>
    </w:p>
    <w:p w:rsidR="00684031" w:rsidRPr="00684031" w:rsidRDefault="00684031" w:rsidP="00684031">
      <w:pPr>
        <w:numPr>
          <w:ilvl w:val="0"/>
          <w:numId w:val="1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: Institute of Medicine. (2003).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proofErr w:type="gram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Who</w:t>
      </w:r>
      <w:proofErr w:type="gram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 will keep the public healthy?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Educating public health professionals for the 21st Century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. Retrieved from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hyperlink r:id="rId5" w:history="1">
        <w:r w:rsidRPr="00684031">
          <w:rPr>
            <w:rFonts w:ascii="Arial" w:eastAsia="Times New Roman" w:hAnsi="Arial" w:cs="Arial"/>
            <w:color w:val="0092DE"/>
            <w:sz w:val="14"/>
          </w:rPr>
          <w:t>http://cphp.sph.unc.edu/lifelonglearning/toolkit/WhoWillKeepThePublicHealthy.pdf</w:t>
        </w:r>
      </w:hyperlink>
    </w:p>
    <w:p w:rsidR="00684031" w:rsidRPr="00684031" w:rsidRDefault="00684031" w:rsidP="00684031">
      <w:pPr>
        <w:numPr>
          <w:ilvl w:val="0"/>
          <w:numId w:val="1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Juneau, C. E., Jones, C. M., McQueen, D. V.,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Potvin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L. (2011). Evidence-based health promotion: an emerging field.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Global Health Promotion, 18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(1), 79–89.</w:t>
      </w:r>
    </w:p>
    <w:p w:rsidR="00684031" w:rsidRPr="00684031" w:rsidRDefault="00684031" w:rsidP="00684031">
      <w:pPr>
        <w:numPr>
          <w:ilvl w:val="0"/>
          <w:numId w:val="1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Article: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The Provider’s Guide to Quality &amp; Culture (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n.d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.).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Common Beliefs &amp; Cultural Practices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. Retrieved from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6" w:history="1">
        <w:r w:rsidRPr="00684031">
          <w:rPr>
            <w:rFonts w:ascii="Arial" w:eastAsia="Times New Roman" w:hAnsi="Arial" w:cs="Arial"/>
            <w:color w:val="0092DE"/>
            <w:sz w:val="14"/>
          </w:rPr>
          <w:t>http://erc.msh.org/mainpage.cfm?file=5.3.0.htm&amp;module=provider&amp;language=English</w:t>
        </w:r>
      </w:hyperlink>
    </w:p>
    <w:p w:rsidR="00684031" w:rsidRPr="00684031" w:rsidRDefault="00684031" w:rsidP="0068403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Web Sites</w:t>
      </w:r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National Registry of Evidence-based Programs and Practices (NREPP)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7" w:history="1">
        <w:r w:rsidRPr="00684031">
          <w:rPr>
            <w:rFonts w:ascii="Arial" w:eastAsia="Times New Roman" w:hAnsi="Arial" w:cs="Arial"/>
            <w:color w:val="0092DE"/>
            <w:sz w:val="14"/>
          </w:rPr>
          <w:t>http://nrepp.samhsa.gov/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Healthy People 2020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8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http://www.healthypeople.gov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National Institutes of Health: National Center for Complementary and Alternative Medicine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9" w:history="1">
        <w:r w:rsidRPr="00684031">
          <w:rPr>
            <w:rFonts w:ascii="Arial" w:eastAsia="Times New Roman" w:hAnsi="Arial" w:cs="Arial"/>
            <w:color w:val="0092DE"/>
            <w:sz w:val="14"/>
          </w:rPr>
          <w:t>http://nccam.nih.gov/health/whatiscam/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National Wellness Institute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0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http://www.nationalwellness.org/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World Health Organization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1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http://www.who.int/en/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Office of Minority Health (USDHHS)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2" w:history="1">
        <w:r w:rsidRPr="00684031">
          <w:rPr>
            <w:rFonts w:ascii="Arial" w:eastAsia="Times New Roman" w:hAnsi="Arial" w:cs="Arial"/>
            <w:color w:val="0092DE"/>
            <w:sz w:val="14"/>
          </w:rPr>
          <w:t>http://minorityhealth.hhs.gov/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American Public Health Association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3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http://www.apha.org/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Society of Public Health Education (SOPHE)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4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http://www.sophe.org/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The Coalition of National Health Education Organizations (CNHEO)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5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http://www.cnheo.org/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American College Health Association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6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http://www.acha.org/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Public Health Education and Health Promotion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7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http://www.apha.org/membergroups/sections/aphasections/phehp/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Health Promotion Jobs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8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http://www.healthpromotionjobs.com/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HPCareer.net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19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http://www.hpcareer.net/</w:t>
        </w:r>
      </w:hyperlink>
    </w:p>
    <w:p w:rsidR="00684031" w:rsidRPr="00684031" w:rsidRDefault="00684031" w:rsidP="00684031">
      <w:pPr>
        <w:numPr>
          <w:ilvl w:val="0"/>
          <w:numId w:val="2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lastRenderedPageBreak/>
        <w:t>International Union for Health Promotion and Education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0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http://www.iuhpe.org</w:t>
        </w:r>
      </w:hyperlink>
    </w:p>
    <w:p w:rsidR="00684031" w:rsidRPr="00684031" w:rsidRDefault="00684031" w:rsidP="00684031">
      <w:pPr>
        <w:numPr>
          <w:ilvl w:val="0"/>
          <w:numId w:val="3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Blendon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, R.,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Buhr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, T., Cassidy, E., Perez, D., Hunt, K.,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Fleischfresser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C., et al. (2007). Disparities in health: Perspectives of a multi-ethnic, multi-racial America.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Health Affairs, 26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(5), 1437–1147.</w:t>
      </w:r>
    </w:p>
    <w:p w:rsidR="00684031" w:rsidRPr="00684031" w:rsidRDefault="00684031" w:rsidP="00684031">
      <w:pPr>
        <w:numPr>
          <w:ilvl w:val="0"/>
          <w:numId w:val="3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: Dilworth-Anderson, P., Pierre, G., &amp; Hilliard, T. S. (2012). Social Justice, Health Disparities, and Culture in the Care of the Elderly.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Journal </w:t>
      </w:r>
      <w:proofErr w:type="gram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Of</w:t>
      </w:r>
      <w:proofErr w:type="gram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 Law, Medicine &amp; Ethics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,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40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(1), 26-32.</w:t>
      </w:r>
    </w:p>
    <w:p w:rsidR="00684031" w:rsidRPr="00684031" w:rsidRDefault="00684031" w:rsidP="00684031">
      <w:pPr>
        <w:numPr>
          <w:ilvl w:val="0"/>
          <w:numId w:val="3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Dooris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M. (2006). Health promoting settings: future directions.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Promotion &amp; Education, 13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, 2–4.</w:t>
      </w:r>
    </w:p>
    <w:p w:rsidR="00684031" w:rsidRPr="00684031" w:rsidRDefault="00684031" w:rsidP="00684031">
      <w:pPr>
        <w:numPr>
          <w:ilvl w:val="0"/>
          <w:numId w:val="3"/>
        </w:numPr>
        <w:spacing w:after="24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Hill, E. K,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Alpi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, K. M., &amp;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Auerbach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M. (2010). Evidence-Based Practice in Health Education and Promotion: A Review and Introduction to Resources.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Health </w:t>
      </w:r>
      <w:proofErr w:type="spell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Promot</w:t>
      </w:r>
      <w:proofErr w:type="spell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 </w:t>
      </w:r>
      <w:proofErr w:type="spell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Pract</w:t>
      </w:r>
      <w:proofErr w:type="spell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, 11,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358-366.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First published on January 13, 2009.</w:t>
      </w:r>
    </w:p>
    <w:p w:rsidR="00684031" w:rsidRPr="00684031" w:rsidRDefault="00684031" w:rsidP="00684031">
      <w:pPr>
        <w:numPr>
          <w:ilvl w:val="0"/>
          <w:numId w:val="3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: Institute of Medicine. (2003).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proofErr w:type="gramStart"/>
      <w:r w:rsidRPr="00684031">
        <w:rPr>
          <w:rFonts w:ascii="Arial" w:eastAsia="Times New Roman" w:hAnsi="Arial" w:cs="Arial"/>
          <w:i/>
          <w:iCs/>
          <w:color w:val="4E4E4E"/>
          <w:sz w:val="14"/>
        </w:rPr>
        <w:t>Who</w:t>
      </w:r>
      <w:proofErr w:type="gramEnd"/>
      <w:r w:rsidRPr="00684031">
        <w:rPr>
          <w:rFonts w:ascii="Arial" w:eastAsia="Times New Roman" w:hAnsi="Arial" w:cs="Arial"/>
          <w:i/>
          <w:iCs/>
          <w:color w:val="4E4E4E"/>
          <w:sz w:val="14"/>
        </w:rPr>
        <w:t xml:space="preserve"> will keep the public healthy?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Educating public health professionals for the 21st Century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. Retrieved from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hyperlink r:id="rId21" w:history="1">
        <w:r w:rsidRPr="00684031">
          <w:rPr>
            <w:rFonts w:ascii="Arial" w:eastAsia="Times New Roman" w:hAnsi="Arial" w:cs="Arial"/>
            <w:color w:val="0092DE"/>
            <w:sz w:val="14"/>
          </w:rPr>
          <w:t>http://cphp.sph.unc.edu/lifelonglearning/toolkit/WhoWillKeepThePublicHealthy.pdf</w:t>
        </w:r>
      </w:hyperlink>
    </w:p>
    <w:p w:rsidR="00684031" w:rsidRPr="00684031" w:rsidRDefault="00684031" w:rsidP="00684031">
      <w:pPr>
        <w:numPr>
          <w:ilvl w:val="0"/>
          <w:numId w:val="3"/>
        </w:numPr>
        <w:spacing w:after="6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 xml:space="preserve">: Juneau, C. E., Jones, C. M., McQueen, D. V., 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Potvin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, L. (2011). Evidence-based health promotion: an emerging field.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Global Health Promotion, 18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(1), 79–89.</w:t>
      </w:r>
    </w:p>
    <w:p w:rsidR="00684031" w:rsidRPr="00684031" w:rsidRDefault="00684031" w:rsidP="00684031">
      <w:pPr>
        <w:numPr>
          <w:ilvl w:val="0"/>
          <w:numId w:val="3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color w:val="4E4E4E"/>
          <w:sz w:val="14"/>
        </w:rPr>
        <w:t>Article: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The Provider’s Guide to Quality &amp; Culture (</w:t>
      </w:r>
      <w:proofErr w:type="spellStart"/>
      <w:r w:rsidRPr="00684031">
        <w:rPr>
          <w:rFonts w:ascii="Arial" w:eastAsia="Times New Roman" w:hAnsi="Arial" w:cs="Arial"/>
          <w:color w:val="4E4E4E"/>
          <w:sz w:val="14"/>
          <w:szCs w:val="14"/>
        </w:rPr>
        <w:t>n.d</w:t>
      </w:r>
      <w:proofErr w:type="spellEnd"/>
      <w:r w:rsidRPr="00684031">
        <w:rPr>
          <w:rFonts w:ascii="Arial" w:eastAsia="Times New Roman" w:hAnsi="Arial" w:cs="Arial"/>
          <w:color w:val="4E4E4E"/>
          <w:sz w:val="14"/>
          <w:szCs w:val="14"/>
        </w:rPr>
        <w:t>.).</w:t>
      </w:r>
      <w:r w:rsidRPr="00684031">
        <w:rPr>
          <w:rFonts w:ascii="Arial" w:eastAsia="Times New Roman" w:hAnsi="Arial" w:cs="Arial"/>
          <w:color w:val="4E4E4E"/>
          <w:sz w:val="14"/>
        </w:rPr>
        <w:t> </w:t>
      </w:r>
      <w:r w:rsidRPr="00684031">
        <w:rPr>
          <w:rFonts w:ascii="Arial" w:eastAsia="Times New Roman" w:hAnsi="Arial" w:cs="Arial"/>
          <w:i/>
          <w:iCs/>
          <w:color w:val="4E4E4E"/>
          <w:sz w:val="14"/>
        </w:rPr>
        <w:t>Common Beliefs &amp; Cultural Practices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t>. Retrieved from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2" w:history="1">
        <w:r w:rsidRPr="00684031">
          <w:rPr>
            <w:rFonts w:ascii="Arial" w:eastAsia="Times New Roman" w:hAnsi="Arial" w:cs="Arial"/>
            <w:color w:val="0092DE"/>
            <w:sz w:val="14"/>
          </w:rPr>
          <w:t>http://erc.msh.org/mainpage.cfm?file=5.3.0.htm&amp;module=provider&amp;language=English</w:t>
        </w:r>
      </w:hyperlink>
    </w:p>
    <w:p w:rsidR="00684031" w:rsidRPr="00684031" w:rsidRDefault="00684031" w:rsidP="0068403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840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Web Sites</w:t>
      </w:r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National Registry of Evidence-based Programs and Practices (NREPP)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3" w:history="1">
        <w:r w:rsidRPr="00684031">
          <w:rPr>
            <w:rFonts w:ascii="Arial" w:eastAsia="Times New Roman" w:hAnsi="Arial" w:cs="Arial"/>
            <w:color w:val="0092DE"/>
            <w:sz w:val="14"/>
          </w:rPr>
          <w:t>http://nrepp.samhsa.gov/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Healthy People 2020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4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http://www.healthypeople.gov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National Institutes of Health: National Center for Complementary and Alternative Medicine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5" w:history="1">
        <w:r w:rsidRPr="00684031">
          <w:rPr>
            <w:rFonts w:ascii="Arial" w:eastAsia="Times New Roman" w:hAnsi="Arial" w:cs="Arial"/>
            <w:color w:val="0092DE"/>
            <w:sz w:val="14"/>
          </w:rPr>
          <w:t>http://nccam.nih.gov/health/whatiscam/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National Wellness Institute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6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http://www.nationalwellness.org/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World Health Organization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7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http://www.who.int/en/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Office of Minority Health (USDHHS)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8" w:history="1">
        <w:r w:rsidRPr="00684031">
          <w:rPr>
            <w:rFonts w:ascii="Arial" w:eastAsia="Times New Roman" w:hAnsi="Arial" w:cs="Arial"/>
            <w:color w:val="0092DE"/>
            <w:sz w:val="14"/>
          </w:rPr>
          <w:t>http://minorityhealth.hhs.gov/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American Public Health Association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29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http://www.apha.org/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Society of Public Health Education (SOPHE)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0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http://www.sophe.org/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The Coalition of National Health Education Organizations (CNHEO)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1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http://www.cnheo.org/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American College Health Association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2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http://www.acha.org/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Public Health Education and Health Promotion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3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http://www.apha.org/membergroups/sections/aphasections/phehp/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Health Promotion Jobs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4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http://www.healthpromotionjobs.com/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lastRenderedPageBreak/>
        <w:t>HPCareer.net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5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http://www.hpcareer.net/</w:t>
        </w:r>
      </w:hyperlink>
    </w:p>
    <w:p w:rsidR="00684031" w:rsidRPr="00684031" w:rsidRDefault="00684031" w:rsidP="00684031">
      <w:pPr>
        <w:numPr>
          <w:ilvl w:val="0"/>
          <w:numId w:val="4"/>
        </w:numPr>
        <w:spacing w:after="0" w:line="216" w:lineRule="atLeast"/>
        <w:ind w:left="480"/>
        <w:rPr>
          <w:rFonts w:ascii="Arial" w:eastAsia="Times New Roman" w:hAnsi="Arial" w:cs="Arial"/>
          <w:color w:val="4E4E4E"/>
          <w:sz w:val="14"/>
          <w:szCs w:val="14"/>
        </w:rPr>
      </w:pPr>
      <w:r w:rsidRPr="00684031">
        <w:rPr>
          <w:rFonts w:ascii="Arial" w:eastAsia="Times New Roman" w:hAnsi="Arial" w:cs="Arial"/>
          <w:color w:val="4E4E4E"/>
          <w:sz w:val="14"/>
          <w:szCs w:val="14"/>
        </w:rPr>
        <w:t>International Union for Health Promotion and Education</w:t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r w:rsidRPr="00684031">
        <w:rPr>
          <w:rFonts w:ascii="Arial" w:eastAsia="Times New Roman" w:hAnsi="Arial" w:cs="Arial"/>
          <w:color w:val="4E4E4E"/>
          <w:sz w:val="14"/>
          <w:szCs w:val="14"/>
        </w:rPr>
        <w:br/>
      </w:r>
      <w:hyperlink r:id="rId36" w:history="1">
        <w:r w:rsidRPr="00684031">
          <w:rPr>
            <w:rFonts w:ascii="Arial" w:eastAsia="Times New Roman" w:hAnsi="Arial" w:cs="Arial"/>
            <w:color w:val="0092DE"/>
            <w:sz w:val="14"/>
          </w:rPr>
          <w:t>http://www.iuhpe.org</w:t>
        </w:r>
      </w:hyperlink>
    </w:p>
    <w:p w:rsidR="000B65F7" w:rsidRPr="00684031" w:rsidRDefault="00684031" w:rsidP="00684031"/>
    <w:sectPr w:rsidR="000B65F7" w:rsidRPr="00684031" w:rsidSect="0086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AFC"/>
    <w:multiLevelType w:val="multilevel"/>
    <w:tmpl w:val="23B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937A1"/>
    <w:multiLevelType w:val="multilevel"/>
    <w:tmpl w:val="BB6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40C31"/>
    <w:multiLevelType w:val="multilevel"/>
    <w:tmpl w:val="EA2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F4FEF"/>
    <w:multiLevelType w:val="multilevel"/>
    <w:tmpl w:val="773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4B6"/>
    <w:rsid w:val="00081F38"/>
    <w:rsid w:val="00132538"/>
    <w:rsid w:val="0018554D"/>
    <w:rsid w:val="00375A33"/>
    <w:rsid w:val="005359A3"/>
    <w:rsid w:val="005A28E0"/>
    <w:rsid w:val="0063304D"/>
    <w:rsid w:val="00684031"/>
    <w:rsid w:val="00694A5B"/>
    <w:rsid w:val="00864DC2"/>
    <w:rsid w:val="008B44B6"/>
    <w:rsid w:val="00A157E1"/>
    <w:rsid w:val="00A82BB4"/>
    <w:rsid w:val="00A8728B"/>
    <w:rsid w:val="00BA51A7"/>
    <w:rsid w:val="00EC212B"/>
    <w:rsid w:val="00F60C2A"/>
    <w:rsid w:val="00F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C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5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44B6"/>
  </w:style>
  <w:style w:type="character" w:styleId="Strong">
    <w:name w:val="Strong"/>
    <w:basedOn w:val="DefaultParagraphFont"/>
    <w:uiPriority w:val="22"/>
    <w:qFormat/>
    <w:rsid w:val="008B44B6"/>
    <w:rPr>
      <w:b/>
      <w:bCs/>
    </w:rPr>
  </w:style>
  <w:style w:type="character" w:styleId="Emphasis">
    <w:name w:val="Emphasis"/>
    <w:basedOn w:val="DefaultParagraphFont"/>
    <w:uiPriority w:val="20"/>
    <w:qFormat/>
    <w:rsid w:val="008B4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1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55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55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signmentslevel1">
    <w:name w:val="assignmentslevel1"/>
    <w:basedOn w:val="Normal"/>
    <w:rsid w:val="0018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EC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C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A72E3"/>
  </w:style>
  <w:style w:type="character" w:customStyle="1" w:styleId="Heading2Char">
    <w:name w:val="Heading 2 Char"/>
    <w:basedOn w:val="DefaultParagraphFont"/>
    <w:link w:val="Heading2"/>
    <w:uiPriority w:val="9"/>
    <w:semiHidden/>
    <w:rsid w:val="0069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al"/>
    <w:rsid w:val="00A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157E1"/>
  </w:style>
  <w:style w:type="paragraph" w:customStyle="1" w:styleId="p4">
    <w:name w:val="p4"/>
    <w:basedOn w:val="Normal"/>
    <w:rsid w:val="00A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907">
                      <w:marLeft w:val="0"/>
                      <w:marRight w:val="0"/>
                      <w:marTop w:val="144"/>
                      <w:marBottom w:val="144"/>
                      <w:divBdr>
                        <w:top w:val="single" w:sz="18" w:space="7" w:color="008000"/>
                        <w:left w:val="single" w:sz="4" w:space="7" w:color="808080"/>
                        <w:bottom w:val="single" w:sz="18" w:space="7" w:color="008000"/>
                        <w:right w:val="single" w:sz="4" w:space="7" w:color="808080"/>
                      </w:divBdr>
                      <w:divsChild>
                        <w:div w:id="3314463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4938">
                                      <w:marLeft w:val="288"/>
                                      <w:marRight w:val="288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7381">
                      <w:marLeft w:val="0"/>
                      <w:marRight w:val="0"/>
                      <w:marTop w:val="144"/>
                      <w:marBottom w:val="144"/>
                      <w:divBdr>
                        <w:top w:val="single" w:sz="18" w:space="7" w:color="008000"/>
                        <w:left w:val="single" w:sz="4" w:space="7" w:color="808080"/>
                        <w:bottom w:val="single" w:sz="18" w:space="7" w:color="008000"/>
                        <w:right w:val="single" w:sz="4" w:space="7" w:color="808080"/>
                      </w:divBdr>
                      <w:divsChild>
                        <w:div w:id="735052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0444">
                                      <w:marLeft w:val="288"/>
                                      <w:marRight w:val="288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1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3420">
                      <w:marLeft w:val="0"/>
                      <w:marRight w:val="0"/>
                      <w:marTop w:val="144"/>
                      <w:marBottom w:val="144"/>
                      <w:divBdr>
                        <w:top w:val="single" w:sz="18" w:space="7" w:color="008000"/>
                        <w:left w:val="single" w:sz="4" w:space="7" w:color="808080"/>
                        <w:bottom w:val="single" w:sz="18" w:space="7" w:color="008000"/>
                        <w:right w:val="single" w:sz="4" w:space="7" w:color="808080"/>
                      </w:divBdr>
                      <w:divsChild>
                        <w:div w:id="490681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511">
                                      <w:marLeft w:val="288"/>
                                      <w:marRight w:val="288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people.gov/" TargetMode="External"/><Relationship Id="rId13" Type="http://schemas.openxmlformats.org/officeDocument/2006/relationships/hyperlink" Target="http://www.apha.org/" TargetMode="External"/><Relationship Id="rId18" Type="http://schemas.openxmlformats.org/officeDocument/2006/relationships/hyperlink" Target="http://www.healthpromotionjobs.com/" TargetMode="External"/><Relationship Id="rId26" Type="http://schemas.openxmlformats.org/officeDocument/2006/relationships/hyperlink" Target="http://www.nationalwellnes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php.sph.unc.edu/lifelonglearning/toolkit/WhoWillKeepThePublicHealthy.pdf" TargetMode="External"/><Relationship Id="rId34" Type="http://schemas.openxmlformats.org/officeDocument/2006/relationships/hyperlink" Target="http://www.healthpromotionjobs.com/" TargetMode="External"/><Relationship Id="rId7" Type="http://schemas.openxmlformats.org/officeDocument/2006/relationships/hyperlink" Target="http://nrepp.samhsa.gov/" TargetMode="External"/><Relationship Id="rId12" Type="http://schemas.openxmlformats.org/officeDocument/2006/relationships/hyperlink" Target="http://minorityhealth.hhs.gov/" TargetMode="External"/><Relationship Id="rId17" Type="http://schemas.openxmlformats.org/officeDocument/2006/relationships/hyperlink" Target="http://www.apha.org/membergroups/sections/aphasections/phehp/" TargetMode="External"/><Relationship Id="rId25" Type="http://schemas.openxmlformats.org/officeDocument/2006/relationships/hyperlink" Target="http://nccam.nih.gov/health/whatiscam/" TargetMode="External"/><Relationship Id="rId33" Type="http://schemas.openxmlformats.org/officeDocument/2006/relationships/hyperlink" Target="http://www.apha.org/membergroups/sections/aphasections/phehp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cha.org/" TargetMode="External"/><Relationship Id="rId20" Type="http://schemas.openxmlformats.org/officeDocument/2006/relationships/hyperlink" Target="http://www.iuhpe.org/" TargetMode="External"/><Relationship Id="rId29" Type="http://schemas.openxmlformats.org/officeDocument/2006/relationships/hyperlink" Target="http://www.aph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c.msh.org/mainpage.cfm?file=5.3.0.htm&amp;module=provider&amp;language=English" TargetMode="External"/><Relationship Id="rId11" Type="http://schemas.openxmlformats.org/officeDocument/2006/relationships/hyperlink" Target="http://www.who.int/en/" TargetMode="External"/><Relationship Id="rId24" Type="http://schemas.openxmlformats.org/officeDocument/2006/relationships/hyperlink" Target="http://www.healthypeople.gov/" TargetMode="External"/><Relationship Id="rId32" Type="http://schemas.openxmlformats.org/officeDocument/2006/relationships/hyperlink" Target="http://www.acha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php.sph.unc.edu/lifelonglearning/toolkit/WhoWillKeepThePublicHealthy.pdf" TargetMode="External"/><Relationship Id="rId15" Type="http://schemas.openxmlformats.org/officeDocument/2006/relationships/hyperlink" Target="http://www.cnheo.org/" TargetMode="External"/><Relationship Id="rId23" Type="http://schemas.openxmlformats.org/officeDocument/2006/relationships/hyperlink" Target="http://nrepp.samhsa.gov/" TargetMode="External"/><Relationship Id="rId28" Type="http://schemas.openxmlformats.org/officeDocument/2006/relationships/hyperlink" Target="http://minorityhealth.hhs.gov/" TargetMode="External"/><Relationship Id="rId36" Type="http://schemas.openxmlformats.org/officeDocument/2006/relationships/hyperlink" Target="http://www.iuhpe.org/" TargetMode="External"/><Relationship Id="rId10" Type="http://schemas.openxmlformats.org/officeDocument/2006/relationships/hyperlink" Target="http://www.nationalwellness.org/" TargetMode="External"/><Relationship Id="rId19" Type="http://schemas.openxmlformats.org/officeDocument/2006/relationships/hyperlink" Target="http://www.hpcareer.net/" TargetMode="External"/><Relationship Id="rId31" Type="http://schemas.openxmlformats.org/officeDocument/2006/relationships/hyperlink" Target="http://www.cnhe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am.nih.gov/health/whatiscam/" TargetMode="External"/><Relationship Id="rId14" Type="http://schemas.openxmlformats.org/officeDocument/2006/relationships/hyperlink" Target="http://www.sophe.org/" TargetMode="External"/><Relationship Id="rId22" Type="http://schemas.openxmlformats.org/officeDocument/2006/relationships/hyperlink" Target="http://erc.msh.org/mainpage.cfm?file=5.3.0.htm&amp;module=provider&amp;language=English" TargetMode="External"/><Relationship Id="rId27" Type="http://schemas.openxmlformats.org/officeDocument/2006/relationships/hyperlink" Target="http://www.who.int/en/" TargetMode="External"/><Relationship Id="rId30" Type="http://schemas.openxmlformats.org/officeDocument/2006/relationships/hyperlink" Target="http://www.sophe.org/" TargetMode="External"/><Relationship Id="rId35" Type="http://schemas.openxmlformats.org/officeDocument/2006/relationships/hyperlink" Target="http://www.hpcare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1</cp:revision>
  <dcterms:created xsi:type="dcterms:W3CDTF">2017-04-27T04:45:00Z</dcterms:created>
  <dcterms:modified xsi:type="dcterms:W3CDTF">2017-04-27T09:36:00Z</dcterms:modified>
</cp:coreProperties>
</file>