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85" w:rsidRPr="008A6585" w:rsidRDefault="008A6585" w:rsidP="008A65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6585">
        <w:rPr>
          <w:rFonts w:ascii="Arial" w:eastAsia="Times New Roman" w:hAnsi="Arial" w:cs="Arial"/>
          <w:color w:val="000000"/>
          <w:sz w:val="20"/>
          <w:szCs w:val="20"/>
        </w:rPr>
        <w:t>Suggestion of format for analysis:</w:t>
      </w:r>
    </w:p>
    <w:tbl>
      <w:tblPr>
        <w:tblW w:w="100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4"/>
        <w:gridCol w:w="2154"/>
        <w:gridCol w:w="2769"/>
        <w:gridCol w:w="2215"/>
      </w:tblGrid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Machine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CAT-1 machine-purchase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CAT-1 machine - Lease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cost (without operators)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Direct Labor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(straight line) 4 months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Lease Expense 4 Months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expense at 8% for 4 months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Salvage Value after 3 years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Unexpected Costs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585" w:rsidRPr="008A6585" w:rsidTr="008A658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A6585" w:rsidRPr="008A6585" w:rsidRDefault="008A6585" w:rsidP="008A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2C4C" w:rsidRDefault="004A2C4C"/>
    <w:sectPr w:rsidR="004A2C4C" w:rsidSect="004A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A6585"/>
    <w:rsid w:val="004A2C4C"/>
    <w:rsid w:val="008A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2017-08-26T12:00:00Z</dcterms:created>
  <dcterms:modified xsi:type="dcterms:W3CDTF">2017-08-26T12:00:00Z</dcterms:modified>
</cp:coreProperties>
</file>