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Game()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Public Player makePlayer()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void logoutPlayer()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void manageAccount()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Public void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DatabaseConnection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DataBaseConnection()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Public createPlayer()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Public void deletePlayer()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Public void loginPlayer()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Player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Player()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Mode()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CPU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CPU()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Cars()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Level()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Obstacles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Obstacles()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Powerups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Public Powerups()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