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E5" w:rsidRPr="00BD493D" w:rsidRDefault="00954EE5" w:rsidP="00954EE5">
      <w:pPr>
        <w:spacing w:line="360" w:lineRule="auto"/>
        <w:ind w:left="-360"/>
        <w:jc w:val="both"/>
        <w:rPr>
          <w:rFonts w:asciiTheme="minorHAnsi" w:hAnsiTheme="minorHAnsi"/>
          <w:sz w:val="22"/>
          <w:szCs w:val="22"/>
          <w:u w:val="single"/>
        </w:rPr>
      </w:pPr>
      <w:r w:rsidRPr="00BD493D">
        <w:rPr>
          <w:rFonts w:asciiTheme="minorHAnsi" w:hAnsiTheme="minorHAnsi"/>
          <w:sz w:val="22"/>
          <w:szCs w:val="22"/>
          <w:u w:val="single"/>
        </w:rPr>
        <w:t>The New IS-LM Model</w:t>
      </w:r>
    </w:p>
    <w:p w:rsidR="00954EE5" w:rsidRPr="00BD493D" w:rsidRDefault="00954EE5" w:rsidP="00954EE5">
      <w:pPr>
        <w:spacing w:line="360" w:lineRule="auto"/>
        <w:ind w:left="-360"/>
        <w:jc w:val="both"/>
        <w:rPr>
          <w:rFonts w:asciiTheme="minorHAnsi" w:hAnsiTheme="minorHAnsi"/>
          <w:sz w:val="22"/>
          <w:szCs w:val="22"/>
          <w:u w:val="single"/>
        </w:rPr>
      </w:pPr>
    </w:p>
    <w:p w:rsidR="00954EE5" w:rsidRPr="00BD493D" w:rsidRDefault="00954EE5" w:rsidP="00954EE5">
      <w:pPr>
        <w:autoSpaceDE w:val="0"/>
        <w:autoSpaceDN w:val="0"/>
        <w:adjustRightInd w:val="0"/>
        <w:spacing w:line="360" w:lineRule="auto"/>
        <w:jc w:val="both"/>
        <w:rPr>
          <w:rFonts w:asciiTheme="minorHAnsi" w:hAnsiTheme="minorHAnsi" w:cs="Times-Roman"/>
          <w:sz w:val="22"/>
          <w:szCs w:val="22"/>
          <w:lang w:val="en-SG"/>
        </w:rPr>
      </w:pPr>
      <w:r w:rsidRPr="00BD493D">
        <w:rPr>
          <w:rFonts w:asciiTheme="minorHAnsi" w:hAnsiTheme="minorHAnsi" w:cs="Times-Roman"/>
          <w:sz w:val="22"/>
          <w:szCs w:val="22"/>
          <w:lang w:val="en-SG"/>
        </w:rPr>
        <w:t xml:space="preserve">Robert </w:t>
      </w:r>
      <w:proofErr w:type="spellStart"/>
      <w:r w:rsidRPr="00BD493D">
        <w:rPr>
          <w:rFonts w:asciiTheme="minorHAnsi" w:hAnsiTheme="minorHAnsi" w:cs="Times-Roman"/>
          <w:sz w:val="22"/>
          <w:szCs w:val="22"/>
          <w:lang w:val="en-SG"/>
        </w:rPr>
        <w:t>G.King</w:t>
      </w:r>
      <w:proofErr w:type="spellEnd"/>
      <w:r w:rsidRPr="00BD493D">
        <w:rPr>
          <w:rFonts w:asciiTheme="minorHAnsi" w:hAnsiTheme="minorHAnsi" w:cs="Times-Roman"/>
          <w:sz w:val="22"/>
          <w:szCs w:val="22"/>
          <w:lang w:val="en-SG"/>
        </w:rPr>
        <w:t xml:space="preserve"> introduced the New IS-LM model and to discuss how it leads to strong conclusions about monetary policy in four important areas.</w:t>
      </w: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bookmarkStart w:id="0" w:name="_GoBack"/>
      <w:bookmarkEnd w:id="0"/>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In summary, the New IS-LM model instructs the central bank to target inflation. It indicates that there are substantial limits on the long-run influence that the monetary authority can have on real economic activity and that there are also constraints on its choice of policy rule. But the New IS-LM also indicates that the monetary authority can affect macroeconomic fluctuations through its choice of the monetary policy rule, as well as via monetary policy shocks.</w:t>
      </w: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 xml:space="preserve">King has highlighted that the New IS-LM model is a small macroeconomic model designed to describe the </w:t>
      </w:r>
      <w:proofErr w:type="spellStart"/>
      <w:r w:rsidRPr="00086E68">
        <w:rPr>
          <w:rFonts w:asciiTheme="minorHAnsi" w:hAnsiTheme="minorHAnsi" w:cs="Times-Roman"/>
          <w:color w:val="FF0000"/>
          <w:sz w:val="22"/>
          <w:szCs w:val="22"/>
          <w:lang w:val="en-SG"/>
        </w:rPr>
        <w:t>behavior</w:t>
      </w:r>
      <w:proofErr w:type="spellEnd"/>
      <w:r w:rsidRPr="00086E68">
        <w:rPr>
          <w:rFonts w:asciiTheme="minorHAnsi" w:hAnsiTheme="minorHAnsi" w:cs="Times-Roman"/>
          <w:color w:val="FF0000"/>
          <w:sz w:val="22"/>
          <w:szCs w:val="22"/>
          <w:lang w:val="en-SG"/>
        </w:rPr>
        <w:t xml:space="preserve"> of economy-wide variables that enter in most discussions of monetary policy. There are five endogenous variables: the log level of real output/spending </w:t>
      </w:r>
      <w:r w:rsidRPr="00086E68">
        <w:rPr>
          <w:rFonts w:asciiTheme="minorHAnsi" w:eastAsia="MTMI" w:hAnsiTheme="minorHAnsi" w:cs="MTMI"/>
          <w:i/>
          <w:iCs/>
          <w:color w:val="FF0000"/>
          <w:sz w:val="22"/>
          <w:szCs w:val="22"/>
          <w:lang w:val="en-SG"/>
        </w:rPr>
        <w:t>y</w:t>
      </w:r>
      <w:r w:rsidRPr="00086E68">
        <w:rPr>
          <w:rFonts w:asciiTheme="minorHAnsi" w:hAnsiTheme="minorHAnsi" w:cs="Times-Roman"/>
          <w:color w:val="FF0000"/>
          <w:sz w:val="22"/>
          <w:szCs w:val="22"/>
          <w:lang w:val="en-SG"/>
        </w:rPr>
        <w:t xml:space="preserve">, the log price level </w:t>
      </w:r>
      <w:r w:rsidRPr="00086E68">
        <w:rPr>
          <w:rFonts w:asciiTheme="minorHAnsi" w:eastAsia="MTMI" w:hAnsiTheme="minorHAnsi" w:cs="MTMI"/>
          <w:i/>
          <w:iCs/>
          <w:color w:val="FF0000"/>
          <w:sz w:val="22"/>
          <w:szCs w:val="22"/>
          <w:lang w:val="en-SG"/>
        </w:rPr>
        <w:t>P</w:t>
      </w:r>
      <w:r w:rsidRPr="00086E68">
        <w:rPr>
          <w:rFonts w:asciiTheme="minorHAnsi" w:hAnsiTheme="minorHAnsi" w:cs="Times-Roman"/>
          <w:color w:val="FF0000"/>
          <w:sz w:val="22"/>
          <w:szCs w:val="22"/>
          <w:lang w:val="en-SG"/>
        </w:rPr>
        <w:t xml:space="preserve">, the real interest rate </w:t>
      </w:r>
      <w:r w:rsidRPr="00086E68">
        <w:rPr>
          <w:rFonts w:asciiTheme="minorHAnsi" w:eastAsia="MTMI" w:hAnsiTheme="minorHAnsi" w:cs="MTMI"/>
          <w:i/>
          <w:iCs/>
          <w:color w:val="FF0000"/>
          <w:sz w:val="22"/>
          <w:szCs w:val="22"/>
          <w:lang w:val="en-SG"/>
        </w:rPr>
        <w:t>r</w:t>
      </w:r>
      <w:r w:rsidRPr="00086E68">
        <w:rPr>
          <w:rFonts w:asciiTheme="minorHAnsi" w:hAnsiTheme="minorHAnsi" w:cs="Times-Roman"/>
          <w:color w:val="FF0000"/>
          <w:sz w:val="22"/>
          <w:szCs w:val="22"/>
          <w:lang w:val="en-SG"/>
        </w:rPr>
        <w:t xml:space="preserve">, the inflation rate </w:t>
      </w:r>
      <w:r w:rsidRPr="00086E68">
        <w:rPr>
          <w:rFonts w:asciiTheme="minorHAnsi" w:eastAsia="MTMI" w:hAnsiTheme="minorHAnsi" w:cs="MTMI"/>
          <w:i/>
          <w:iCs/>
          <w:color w:val="FF0000"/>
          <w:sz w:val="22"/>
          <w:szCs w:val="22"/>
          <w:lang w:val="en-SG"/>
        </w:rPr>
        <w:t>π</w:t>
      </w:r>
      <w:r w:rsidRPr="00086E68">
        <w:rPr>
          <w:rFonts w:asciiTheme="minorHAnsi" w:hAnsiTheme="minorHAnsi" w:cs="Times-Roman"/>
          <w:color w:val="FF0000"/>
          <w:sz w:val="22"/>
          <w:szCs w:val="22"/>
          <w:lang w:val="en-SG"/>
        </w:rPr>
        <w:t xml:space="preserve">, and the nominal interest rate </w:t>
      </w:r>
      <w:r w:rsidRPr="00086E68">
        <w:rPr>
          <w:rFonts w:asciiTheme="minorHAnsi" w:eastAsia="MTMI" w:hAnsiTheme="minorHAnsi" w:cs="MTMI"/>
          <w:i/>
          <w:iCs/>
          <w:color w:val="FF0000"/>
          <w:sz w:val="22"/>
          <w:szCs w:val="22"/>
          <w:lang w:val="en-SG"/>
        </w:rPr>
        <w:t>R</w:t>
      </w:r>
      <w:r w:rsidRPr="00086E68">
        <w:rPr>
          <w:rFonts w:asciiTheme="minorHAnsi" w:hAnsiTheme="minorHAnsi" w:cs="Times-Roman"/>
          <w:color w:val="FF0000"/>
          <w:sz w:val="22"/>
          <w:szCs w:val="22"/>
          <w:lang w:val="en-SG"/>
        </w:rPr>
        <w:t>.</w:t>
      </w: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 xml:space="preserve">Relative to the original model of Hicks, the New IS-LM model is different in that it makes the price level an endogenous variable, which is influenced by exogenous shocks and the monetary policy rule. In the language of Friedman (1970) and other monetarists, the New IS-LM model views the price level as a monetary phenomenon rather than as an unexplained institutional phenomenon. In terms of formal </w:t>
      </w:r>
      <w:proofErr w:type="spellStart"/>
      <w:r w:rsidRPr="00086E68">
        <w:rPr>
          <w:rFonts w:asciiTheme="minorHAnsi" w:hAnsiTheme="minorHAnsi" w:cs="Times-Roman"/>
          <w:color w:val="FF0000"/>
          <w:sz w:val="22"/>
          <w:szCs w:val="22"/>
          <w:lang w:val="en-SG"/>
        </w:rPr>
        <w:t>modeling</w:t>
      </w:r>
      <w:proofErr w:type="spellEnd"/>
      <w:r w:rsidRPr="00086E68">
        <w:rPr>
          <w:rFonts w:asciiTheme="minorHAnsi" w:hAnsiTheme="minorHAnsi" w:cs="Times-Roman"/>
          <w:color w:val="FF0000"/>
          <w:sz w:val="22"/>
          <w:szCs w:val="22"/>
          <w:lang w:val="en-SG"/>
        </w:rPr>
        <w:t>, the idea that the price level is a monetary phenomenon is represented in two ways. First, the model cannot be solved for all of the endogenous variables without the specification of a monetary policy rule. Second, under a money stock rule, even though some individual prices are sticky in the short run, the price level responds to exogenous, permanent changes in the level of the money stock in both the short run and the long run. But, since the 1970s, textbook presentations of the IS-LM model have added a pricing block or aggregate supply schedule, which makes the price level endogenous. The New IS-LM model also incorporates expectations in ways that the traditional IS-LM model did not. But the rational expectations IS-LM model of Sargent and Wallace (1975) also incorporated the influence of expectations of inflation into both the Fisher equation and the aggregate supply schedule.</w:t>
      </w: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To help us understand the inflation variable that is incorporated into the King’s new IS-LM, he shows the core equation as follows:</w:t>
      </w: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u w:val="single"/>
          <w:lang w:val="en-SG"/>
        </w:rPr>
      </w:pPr>
      <w:r w:rsidRPr="00086E68">
        <w:rPr>
          <w:rFonts w:asciiTheme="minorHAnsi" w:hAnsiTheme="minorHAnsi" w:cs="Times-Roman"/>
          <w:color w:val="FF0000"/>
          <w:sz w:val="22"/>
          <w:szCs w:val="22"/>
          <w:u w:val="single"/>
          <w:lang w:val="en-SG"/>
        </w:rPr>
        <w:lastRenderedPageBreak/>
        <w:t>King’s finding of the new IS-LM models by adding Phillip’s curve phenomenon on inflation expectation.</w:t>
      </w: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u w:val="single"/>
          <w:lang w:val="en-SG"/>
        </w:rPr>
      </w:pP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 xml:space="preserve">The </w:t>
      </w:r>
      <w:r w:rsidRPr="00086E68">
        <w:rPr>
          <w:rFonts w:asciiTheme="minorHAnsi" w:hAnsiTheme="minorHAnsi" w:cs="Times-Bold"/>
          <w:bCs/>
          <w:color w:val="FF0000"/>
          <w:sz w:val="22"/>
          <w:szCs w:val="22"/>
          <w:lang w:val="en-SG"/>
        </w:rPr>
        <w:t>forward-looking IS equation</w:t>
      </w:r>
      <w:r w:rsidRPr="00086E68">
        <w:rPr>
          <w:rFonts w:asciiTheme="minorHAnsi" w:hAnsiTheme="minorHAnsi" w:cs="Times-Bold"/>
          <w:b/>
          <w:bCs/>
          <w:color w:val="FF0000"/>
          <w:sz w:val="22"/>
          <w:szCs w:val="22"/>
          <w:lang w:val="en-SG"/>
        </w:rPr>
        <w:t xml:space="preserve"> </w:t>
      </w:r>
      <w:r w:rsidRPr="00086E68">
        <w:rPr>
          <w:rFonts w:asciiTheme="minorHAnsi" w:hAnsiTheme="minorHAnsi" w:cs="Times-Roman"/>
          <w:color w:val="FF0000"/>
          <w:sz w:val="22"/>
          <w:szCs w:val="22"/>
          <w:lang w:val="en-SG"/>
        </w:rPr>
        <w:t xml:space="preserve">makes current real spending </w:t>
      </w:r>
      <w:proofErr w:type="spellStart"/>
      <w:r w:rsidRPr="00086E68">
        <w:rPr>
          <w:rFonts w:asciiTheme="minorHAnsi" w:eastAsia="MTMI" w:hAnsiTheme="minorHAnsi" w:cs="MTMI"/>
          <w:i/>
          <w:iCs/>
          <w:color w:val="FF0000"/>
          <w:sz w:val="22"/>
          <w:szCs w:val="22"/>
          <w:lang w:val="en-SG"/>
        </w:rPr>
        <w:t>yt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hAnsiTheme="minorHAnsi" w:cs="Times-Roman"/>
          <w:color w:val="FF0000"/>
          <w:sz w:val="22"/>
          <w:szCs w:val="22"/>
          <w:lang w:val="en-SG"/>
        </w:rPr>
        <w:t>depend on the expected future level of real spending</w:t>
      </w:r>
      <w:r w:rsidRPr="00086E68">
        <w:rPr>
          <w:rFonts w:asciiTheme="minorHAnsi" w:eastAsia="MTMI" w:hAnsiTheme="minorHAnsi" w:cs="MTMI"/>
          <w:i/>
          <w:iCs/>
          <w:color w:val="FF0000"/>
          <w:sz w:val="22"/>
          <w:szCs w:val="22"/>
          <w:lang w:val="en-SG"/>
        </w:rPr>
        <w:t>Etyt</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 xml:space="preserve">1 and the real interest rate </w:t>
      </w:r>
      <w:proofErr w:type="spellStart"/>
      <w:proofErr w:type="gramStart"/>
      <w:r w:rsidRPr="00086E68">
        <w:rPr>
          <w:rFonts w:asciiTheme="minorHAnsi" w:eastAsia="MTMI" w:hAnsiTheme="minorHAnsi" w:cs="MTMI"/>
          <w:i/>
          <w:iCs/>
          <w:color w:val="FF0000"/>
          <w:sz w:val="22"/>
          <w:szCs w:val="22"/>
          <w:lang w:val="en-SG"/>
        </w:rPr>
        <w:t>rt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hAnsiTheme="minorHAnsi" w:cs="Times-Roman"/>
          <w:color w:val="FF0000"/>
          <w:sz w:val="22"/>
          <w:szCs w:val="22"/>
          <w:lang w:val="en-SG"/>
        </w:rPr>
        <w:t>.</w:t>
      </w:r>
      <w:proofErr w:type="gramEnd"/>
      <w:r w:rsidRPr="00086E68">
        <w:rPr>
          <w:rFonts w:asciiTheme="minorHAnsi" w:hAnsiTheme="minorHAnsi" w:cs="Times-Roman"/>
          <w:color w:val="FF0000"/>
          <w:sz w:val="22"/>
          <w:szCs w:val="22"/>
          <w:lang w:val="en-SG"/>
        </w:rPr>
        <w:t xml:space="preserve"> There is also an aggregate demand shock </w:t>
      </w:r>
      <w:proofErr w:type="spellStart"/>
      <w:proofErr w:type="gramStart"/>
      <w:r w:rsidRPr="00086E68">
        <w:rPr>
          <w:rFonts w:asciiTheme="minorHAnsi" w:eastAsia="MTMI" w:hAnsiTheme="minorHAnsi" w:cs="MTMI"/>
          <w:i/>
          <w:iCs/>
          <w:color w:val="FF0000"/>
          <w:sz w:val="22"/>
          <w:szCs w:val="22"/>
          <w:lang w:val="en-SG"/>
        </w:rPr>
        <w:t>xdt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hAnsiTheme="minorHAnsi" w:cs="Times-Roman"/>
          <w:color w:val="FF0000"/>
          <w:sz w:val="22"/>
          <w:szCs w:val="22"/>
          <w:lang w:val="en-SG"/>
        </w:rPr>
        <w:t>:</w:t>
      </w:r>
      <w:proofErr w:type="gramEnd"/>
      <w:r w:rsidRPr="00086E68">
        <w:rPr>
          <w:rFonts w:asciiTheme="minorHAnsi" w:hAnsiTheme="minorHAnsi" w:cs="Times-Roman"/>
          <w:color w:val="FF0000"/>
          <w:sz w:val="22"/>
          <w:szCs w:val="22"/>
          <w:lang w:val="en-SG"/>
        </w:rPr>
        <w:t xml:space="preserve"> a positive </w:t>
      </w:r>
      <w:proofErr w:type="spellStart"/>
      <w:r w:rsidRPr="00086E68">
        <w:rPr>
          <w:rFonts w:asciiTheme="minorHAnsi" w:eastAsia="MTMI" w:hAnsiTheme="minorHAnsi" w:cs="MTMI"/>
          <w:i/>
          <w:iCs/>
          <w:color w:val="FF0000"/>
          <w:sz w:val="22"/>
          <w:szCs w:val="22"/>
          <w:lang w:val="en-SG"/>
        </w:rPr>
        <w:t>xdt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hAnsiTheme="minorHAnsi" w:cs="Times-Roman"/>
          <w:color w:val="FF0000"/>
          <w:sz w:val="22"/>
          <w:szCs w:val="22"/>
          <w:lang w:val="en-SG"/>
        </w:rPr>
        <w:t xml:space="preserve">raises aggregate spending at given levels of the endogenous determinants </w:t>
      </w:r>
      <w:r w:rsidRPr="00086E68">
        <w:rPr>
          <w:rFonts w:asciiTheme="minorHAnsi" w:eastAsia="MTMI" w:hAnsiTheme="minorHAnsi" w:cs="MTMI"/>
          <w:i/>
          <w:iCs/>
          <w:color w:val="FF0000"/>
          <w:sz w:val="22"/>
          <w:szCs w:val="22"/>
          <w:lang w:val="en-SG"/>
        </w:rPr>
        <w:t>Etyt</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 xml:space="preserve">1 and </w:t>
      </w:r>
      <w:proofErr w:type="spellStart"/>
      <w:r w:rsidRPr="00086E68">
        <w:rPr>
          <w:rFonts w:asciiTheme="minorHAnsi" w:eastAsia="MTMI" w:hAnsiTheme="minorHAnsi" w:cs="MTMI"/>
          <w:i/>
          <w:iCs/>
          <w:color w:val="FF0000"/>
          <w:sz w:val="22"/>
          <w:szCs w:val="22"/>
          <w:lang w:val="en-SG"/>
        </w:rPr>
        <w:t>rt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hAnsiTheme="minorHAnsi" w:cs="Times-Roman"/>
          <w:color w:val="FF0000"/>
          <w:sz w:val="22"/>
          <w:szCs w:val="22"/>
          <w:lang w:val="en-SG"/>
        </w:rPr>
        <w:t>.5</w:t>
      </w: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proofErr w:type="gramStart"/>
      <w:r w:rsidRPr="00086E68">
        <w:rPr>
          <w:rFonts w:asciiTheme="minorHAnsi" w:eastAsia="MTMI" w:hAnsiTheme="minorHAnsi" w:cs="MTMI"/>
          <w:i/>
          <w:iCs/>
          <w:color w:val="FF0000"/>
          <w:sz w:val="22"/>
          <w:szCs w:val="22"/>
          <w:lang w:val="en-SG"/>
        </w:rPr>
        <w:t xml:space="preserve">IS </w:t>
      </w:r>
      <w:r w:rsidRPr="00086E68">
        <w:rPr>
          <w:rFonts w:asciiTheme="minorHAnsi" w:hAnsiTheme="minorHAnsi" w:cs="Times-Roman"/>
          <w:color w:val="FF0000"/>
          <w:sz w:val="22"/>
          <w:szCs w:val="22"/>
          <w:lang w:val="en-SG"/>
        </w:rPr>
        <w:t>:</w:t>
      </w:r>
      <w:proofErr w:type="gramEnd"/>
      <w:r w:rsidRPr="00086E68">
        <w:rPr>
          <w:rFonts w:asciiTheme="minorHAnsi" w:hAnsiTheme="minorHAnsi" w:cs="Times-Roman"/>
          <w:color w:val="FF0000"/>
          <w:sz w:val="22"/>
          <w:szCs w:val="22"/>
          <w:lang w:val="en-SG"/>
        </w:rPr>
        <w:t xml:space="preserve"> </w:t>
      </w:r>
      <w:proofErr w:type="spellStart"/>
      <w:r w:rsidRPr="00086E68">
        <w:rPr>
          <w:rFonts w:asciiTheme="minorHAnsi" w:eastAsia="MTMI" w:hAnsiTheme="minorHAnsi" w:cs="MTMI"/>
          <w:i/>
          <w:iCs/>
          <w:color w:val="FF0000"/>
          <w:sz w:val="22"/>
          <w:szCs w:val="22"/>
          <w:lang w:val="en-SG"/>
        </w:rPr>
        <w:t>yt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Etyt</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 xml:space="preserve">1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s</w:t>
      </w:r>
      <w:r w:rsidRPr="00086E68">
        <w:rPr>
          <w:rFonts w:asciiTheme="minorHAnsi" w:hAnsiTheme="minorHAnsi" w:cs="Times-Roman"/>
          <w:color w:val="FF0000"/>
          <w:sz w:val="22"/>
          <w:szCs w:val="22"/>
          <w:lang w:val="en-SG"/>
        </w:rPr>
        <w:t>[</w:t>
      </w:r>
      <w:proofErr w:type="spellStart"/>
      <w:r w:rsidRPr="00086E68">
        <w:rPr>
          <w:rFonts w:asciiTheme="minorHAnsi" w:eastAsia="MTMI" w:hAnsiTheme="minorHAnsi" w:cs="MTMI"/>
          <w:i/>
          <w:iCs/>
          <w:color w:val="FF0000"/>
          <w:sz w:val="22"/>
          <w:szCs w:val="22"/>
          <w:lang w:val="en-SG"/>
        </w:rPr>
        <w:t>rt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r</w:t>
      </w:r>
      <w:r w:rsidRPr="00086E68">
        <w:rPr>
          <w:rFonts w:asciiTheme="minorHAnsi" w:hAnsiTheme="minorHAnsi" w:cs="Times-Roman"/>
          <w:color w:val="FF0000"/>
          <w:sz w:val="22"/>
          <w:szCs w:val="22"/>
          <w:lang w:val="en-SG"/>
        </w:rPr>
        <w:t xml:space="preserve">] </w:t>
      </w:r>
      <w:r w:rsidRPr="00086E68">
        <w:rPr>
          <w:rFonts w:asciiTheme="minorHAnsi" w:eastAsia="MTSYN" w:hAnsiTheme="minorHAnsi" w:cs="MTSYN"/>
          <w:color w:val="FF0000"/>
          <w:sz w:val="22"/>
          <w:szCs w:val="22"/>
          <w:lang w:val="en-SG"/>
        </w:rPr>
        <w:t xml:space="preserve">+ </w:t>
      </w:r>
      <w:proofErr w:type="spellStart"/>
      <w:r w:rsidRPr="00086E68">
        <w:rPr>
          <w:rFonts w:asciiTheme="minorHAnsi" w:eastAsia="MTMI" w:hAnsiTheme="minorHAnsi" w:cs="MTMI"/>
          <w:i/>
          <w:iCs/>
          <w:color w:val="FF0000"/>
          <w:sz w:val="22"/>
          <w:szCs w:val="22"/>
          <w:lang w:val="en-SG"/>
        </w:rPr>
        <w:t>xdt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hAnsiTheme="minorHAnsi" w:cs="Times-Roman"/>
          <w:color w:val="FF0000"/>
          <w:sz w:val="22"/>
          <w:szCs w:val="22"/>
          <w:lang w:val="en-SG"/>
        </w:rPr>
        <w:t xml:space="preserve">------------------------------------------------------------equation 4 </w:t>
      </w: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The parameter</w:t>
      </w:r>
      <w:r w:rsidRPr="00086E68">
        <w:rPr>
          <w:rFonts w:asciiTheme="minorHAnsi" w:eastAsia="MTMI" w:hAnsiTheme="minorHAnsi" w:cs="MTMI"/>
          <w:i/>
          <w:iCs/>
          <w:color w:val="FF0000"/>
          <w:sz w:val="22"/>
          <w:szCs w:val="22"/>
          <w:lang w:val="en-SG"/>
        </w:rPr>
        <w:t xml:space="preserve">s &gt; </w:t>
      </w:r>
      <w:r w:rsidRPr="00086E68">
        <w:rPr>
          <w:rFonts w:asciiTheme="minorHAnsi" w:hAnsiTheme="minorHAnsi" w:cs="Times-Roman"/>
          <w:color w:val="FF0000"/>
          <w:sz w:val="22"/>
          <w:szCs w:val="22"/>
          <w:lang w:val="en-SG"/>
        </w:rPr>
        <w:t xml:space="preserve">0 determines the effect of the real interest rate on aggregate demand: If </w:t>
      </w:r>
      <w:r w:rsidRPr="00086E68">
        <w:rPr>
          <w:rFonts w:asciiTheme="minorHAnsi" w:eastAsia="MTMI" w:hAnsiTheme="minorHAnsi" w:cs="MTMI"/>
          <w:i/>
          <w:iCs/>
          <w:color w:val="FF0000"/>
          <w:sz w:val="22"/>
          <w:szCs w:val="22"/>
          <w:lang w:val="en-SG"/>
        </w:rPr>
        <w:t xml:space="preserve">s </w:t>
      </w:r>
      <w:r w:rsidRPr="00086E68">
        <w:rPr>
          <w:rFonts w:asciiTheme="minorHAnsi" w:hAnsiTheme="minorHAnsi" w:cs="Times-Roman"/>
          <w:color w:val="FF0000"/>
          <w:sz w:val="22"/>
          <w:szCs w:val="22"/>
          <w:lang w:val="en-SG"/>
        </w:rPr>
        <w:t xml:space="preserve">is larger than a given rise in the real interest rate causes a larger decline in real demand. The parameter </w:t>
      </w:r>
      <w:r w:rsidRPr="00086E68">
        <w:rPr>
          <w:rFonts w:asciiTheme="minorHAnsi" w:eastAsia="MTMI" w:hAnsiTheme="minorHAnsi" w:cs="MTMI"/>
          <w:i/>
          <w:iCs/>
          <w:color w:val="FF0000"/>
          <w:sz w:val="22"/>
          <w:szCs w:val="22"/>
          <w:lang w:val="en-SG"/>
        </w:rPr>
        <w:t xml:space="preserve">r &gt; </w:t>
      </w:r>
      <w:r w:rsidRPr="00086E68">
        <w:rPr>
          <w:rFonts w:asciiTheme="minorHAnsi" w:hAnsiTheme="minorHAnsi" w:cs="Times-Roman"/>
          <w:color w:val="FF0000"/>
          <w:sz w:val="22"/>
          <w:szCs w:val="22"/>
          <w:lang w:val="en-SG"/>
        </w:rPr>
        <w:t xml:space="preserve">0 represents the rate of interest which would prevail in the absence of output growth and aggregate demand shocks. The new IS equation is described as forward-looking because </w:t>
      </w:r>
      <w:r w:rsidRPr="00086E68">
        <w:rPr>
          <w:rFonts w:asciiTheme="minorHAnsi" w:eastAsia="MTMI" w:hAnsiTheme="minorHAnsi" w:cs="MTMI"/>
          <w:i/>
          <w:iCs/>
          <w:color w:val="FF0000"/>
          <w:sz w:val="22"/>
          <w:szCs w:val="22"/>
          <w:lang w:val="en-SG"/>
        </w:rPr>
        <w:t>Etyt</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1 enters on the right-hand side.</w:t>
      </w:r>
    </w:p>
    <w:p w:rsidR="00954EE5" w:rsidRPr="00086E68" w:rsidRDefault="00954EE5" w:rsidP="00954EE5">
      <w:pPr>
        <w:autoSpaceDE w:val="0"/>
        <w:autoSpaceDN w:val="0"/>
        <w:adjustRightInd w:val="0"/>
        <w:spacing w:line="360" w:lineRule="auto"/>
        <w:rPr>
          <w:rFonts w:asciiTheme="minorHAnsi" w:hAnsiTheme="minorHAnsi" w:cs="Times-Roman"/>
          <w:color w:val="FF0000"/>
          <w:sz w:val="22"/>
          <w:szCs w:val="22"/>
          <w:lang w:val="en-SG"/>
        </w:rPr>
      </w:pPr>
    </w:p>
    <w:p w:rsidR="00954EE5" w:rsidRPr="00086E68" w:rsidRDefault="00954EE5" w:rsidP="00954EE5">
      <w:pPr>
        <w:autoSpaceDE w:val="0"/>
        <w:autoSpaceDN w:val="0"/>
        <w:adjustRightInd w:val="0"/>
        <w:spacing w:line="360" w:lineRule="auto"/>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 xml:space="preserve">The </w:t>
      </w:r>
      <w:r w:rsidRPr="00086E68">
        <w:rPr>
          <w:rFonts w:asciiTheme="minorHAnsi" w:hAnsiTheme="minorHAnsi" w:cs="Times-Bold"/>
          <w:bCs/>
          <w:color w:val="FF0000"/>
          <w:sz w:val="22"/>
          <w:szCs w:val="22"/>
          <w:lang w:val="en-SG"/>
        </w:rPr>
        <w:t>Fisher equation</w:t>
      </w:r>
      <w:r w:rsidRPr="00086E68">
        <w:rPr>
          <w:rFonts w:asciiTheme="minorHAnsi" w:hAnsiTheme="minorHAnsi" w:cs="Times-Bold"/>
          <w:b/>
          <w:bCs/>
          <w:color w:val="FF0000"/>
          <w:sz w:val="22"/>
          <w:szCs w:val="22"/>
          <w:lang w:val="en-SG"/>
        </w:rPr>
        <w:t xml:space="preserve"> </w:t>
      </w:r>
      <w:r w:rsidRPr="00086E68">
        <w:rPr>
          <w:rFonts w:asciiTheme="minorHAnsi" w:hAnsiTheme="minorHAnsi" w:cs="Times-Roman"/>
          <w:color w:val="FF0000"/>
          <w:sz w:val="22"/>
          <w:szCs w:val="22"/>
          <w:lang w:val="en-SG"/>
        </w:rPr>
        <w:t xml:space="preserve">makes the nominal interest rate </w:t>
      </w:r>
      <w:proofErr w:type="spellStart"/>
      <w:r w:rsidRPr="00086E68">
        <w:rPr>
          <w:rFonts w:asciiTheme="minorHAnsi" w:eastAsia="MTMI" w:hAnsiTheme="minorHAnsi" w:cs="MTMI"/>
          <w:i/>
          <w:iCs/>
          <w:color w:val="FF0000"/>
          <w:sz w:val="22"/>
          <w:szCs w:val="22"/>
          <w:lang w:val="en-SG"/>
        </w:rPr>
        <w:t>Rt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hAnsiTheme="minorHAnsi" w:cs="Times-Roman"/>
          <w:color w:val="FF0000"/>
          <w:sz w:val="22"/>
          <w:szCs w:val="22"/>
          <w:lang w:val="en-SG"/>
        </w:rPr>
        <w:t xml:space="preserve">equal to the sum of the real interest rate </w:t>
      </w:r>
      <w:proofErr w:type="spellStart"/>
      <w:r w:rsidRPr="00086E68">
        <w:rPr>
          <w:rFonts w:asciiTheme="minorHAnsi" w:eastAsia="MTMI" w:hAnsiTheme="minorHAnsi" w:cs="MTMI"/>
          <w:i/>
          <w:iCs/>
          <w:color w:val="FF0000"/>
          <w:sz w:val="22"/>
          <w:szCs w:val="22"/>
          <w:lang w:val="en-SG"/>
        </w:rPr>
        <w:t>rt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hAnsiTheme="minorHAnsi" w:cs="Times-Roman"/>
          <w:color w:val="FF0000"/>
          <w:sz w:val="22"/>
          <w:szCs w:val="22"/>
          <w:lang w:val="en-SG"/>
        </w:rPr>
        <w:t xml:space="preserve">and the rate of inflation that is expected to prevail between t and t+1, </w:t>
      </w:r>
      <w:r w:rsidRPr="00086E68">
        <w:rPr>
          <w:rFonts w:asciiTheme="minorHAnsi" w:eastAsia="MTMI" w:hAnsiTheme="minorHAnsi" w:cs="MTMI"/>
          <w:i/>
          <w:iCs/>
          <w:color w:val="FF0000"/>
          <w:sz w:val="22"/>
          <w:szCs w:val="22"/>
          <w:lang w:val="en-SG"/>
        </w:rPr>
        <w:t>Etπt</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1.</w:t>
      </w:r>
    </w:p>
    <w:p w:rsidR="00954EE5" w:rsidRPr="00086E68" w:rsidRDefault="00954EE5" w:rsidP="00954EE5">
      <w:pPr>
        <w:autoSpaceDE w:val="0"/>
        <w:autoSpaceDN w:val="0"/>
        <w:adjustRightInd w:val="0"/>
        <w:spacing w:line="360" w:lineRule="auto"/>
        <w:rPr>
          <w:rFonts w:asciiTheme="minorHAnsi" w:hAnsiTheme="minorHAnsi" w:cs="Times-Roman"/>
          <w:color w:val="FF0000"/>
          <w:sz w:val="22"/>
          <w:szCs w:val="22"/>
          <w:lang w:val="en-SG"/>
        </w:rPr>
      </w:pPr>
      <w:proofErr w:type="gramStart"/>
      <w:r w:rsidRPr="00086E68">
        <w:rPr>
          <w:rFonts w:asciiTheme="minorHAnsi" w:eastAsia="MTMI" w:hAnsiTheme="minorHAnsi" w:cs="MTMI"/>
          <w:i/>
          <w:iCs/>
          <w:color w:val="FF0000"/>
          <w:sz w:val="22"/>
          <w:szCs w:val="22"/>
          <w:lang w:val="en-SG"/>
        </w:rPr>
        <w:t xml:space="preserve">F </w:t>
      </w:r>
      <w:r w:rsidRPr="00086E68">
        <w:rPr>
          <w:rFonts w:asciiTheme="minorHAnsi" w:hAnsiTheme="minorHAnsi" w:cs="Times-Roman"/>
          <w:color w:val="FF0000"/>
          <w:sz w:val="22"/>
          <w:szCs w:val="22"/>
          <w:lang w:val="en-SG"/>
        </w:rPr>
        <w:t>:</w:t>
      </w:r>
      <w:proofErr w:type="gramEnd"/>
      <w:r w:rsidRPr="00086E68">
        <w:rPr>
          <w:rFonts w:asciiTheme="minorHAnsi" w:hAnsiTheme="minorHAnsi" w:cs="Times-Roman"/>
          <w:color w:val="FF0000"/>
          <w:sz w:val="22"/>
          <w:szCs w:val="22"/>
          <w:lang w:val="en-SG"/>
        </w:rPr>
        <w:t xml:space="preserve"> </w:t>
      </w:r>
      <w:proofErr w:type="spellStart"/>
      <w:r w:rsidRPr="00086E68">
        <w:rPr>
          <w:rFonts w:asciiTheme="minorHAnsi" w:eastAsia="MTMI" w:hAnsiTheme="minorHAnsi" w:cs="MTMI"/>
          <w:i/>
          <w:iCs/>
          <w:color w:val="FF0000"/>
          <w:sz w:val="22"/>
          <w:szCs w:val="22"/>
          <w:lang w:val="en-SG"/>
        </w:rPr>
        <w:t>Rt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eastAsia="MTSYN" w:hAnsiTheme="minorHAnsi" w:cs="MTSYN"/>
          <w:color w:val="FF0000"/>
          <w:sz w:val="22"/>
          <w:szCs w:val="22"/>
          <w:lang w:val="en-SG"/>
        </w:rPr>
        <w:t xml:space="preserve">= </w:t>
      </w:r>
      <w:proofErr w:type="spellStart"/>
      <w:r w:rsidRPr="00086E68">
        <w:rPr>
          <w:rFonts w:asciiTheme="minorHAnsi" w:eastAsia="MTMI" w:hAnsiTheme="minorHAnsi" w:cs="MTMI"/>
          <w:i/>
          <w:iCs/>
          <w:color w:val="FF0000"/>
          <w:sz w:val="22"/>
          <w:szCs w:val="22"/>
          <w:lang w:val="en-SG"/>
        </w:rPr>
        <w:t>rt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Etπt</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1 -------------------------------------------------------------------------equation 5</w:t>
      </w:r>
    </w:p>
    <w:p w:rsidR="00954EE5" w:rsidRPr="00086E68" w:rsidRDefault="00954EE5" w:rsidP="00954EE5">
      <w:pPr>
        <w:autoSpaceDE w:val="0"/>
        <w:autoSpaceDN w:val="0"/>
        <w:adjustRightInd w:val="0"/>
        <w:spacing w:line="360" w:lineRule="auto"/>
        <w:rPr>
          <w:rFonts w:asciiTheme="minorHAnsi" w:hAnsiTheme="minorHAnsi" w:cs="Times-Roman"/>
          <w:color w:val="FF0000"/>
          <w:sz w:val="22"/>
          <w:szCs w:val="22"/>
          <w:lang w:val="en-SG"/>
        </w:rPr>
      </w:pPr>
    </w:p>
    <w:p w:rsidR="00954EE5" w:rsidRPr="00086E68" w:rsidRDefault="00954EE5" w:rsidP="00954EE5">
      <w:pPr>
        <w:autoSpaceDE w:val="0"/>
        <w:autoSpaceDN w:val="0"/>
        <w:adjustRightInd w:val="0"/>
        <w:spacing w:line="360" w:lineRule="auto"/>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This conventional specification of the Fisher equation omits any inflation risk premium in the nominal interest rate.</w:t>
      </w:r>
    </w:p>
    <w:p w:rsidR="00954EE5" w:rsidRPr="00086E68" w:rsidRDefault="00954EE5" w:rsidP="00954EE5">
      <w:pPr>
        <w:autoSpaceDE w:val="0"/>
        <w:autoSpaceDN w:val="0"/>
        <w:adjustRightInd w:val="0"/>
        <w:spacing w:line="360" w:lineRule="auto"/>
        <w:rPr>
          <w:rFonts w:asciiTheme="minorHAnsi" w:hAnsiTheme="minorHAnsi" w:cs="Times-Roman"/>
          <w:color w:val="FF0000"/>
          <w:sz w:val="22"/>
          <w:szCs w:val="22"/>
          <w:lang w:val="en-SG"/>
        </w:rPr>
      </w:pP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 xml:space="preserve">The </w:t>
      </w:r>
      <w:proofErr w:type="spellStart"/>
      <w:r w:rsidRPr="00086E68">
        <w:rPr>
          <w:rFonts w:asciiTheme="minorHAnsi" w:hAnsiTheme="minorHAnsi" w:cs="Times-Bold"/>
          <w:bCs/>
          <w:color w:val="FF0000"/>
          <w:sz w:val="22"/>
          <w:szCs w:val="22"/>
          <w:lang w:val="en-SG"/>
        </w:rPr>
        <w:t>expectational</w:t>
      </w:r>
      <w:proofErr w:type="spellEnd"/>
      <w:r w:rsidRPr="00086E68">
        <w:rPr>
          <w:rFonts w:asciiTheme="minorHAnsi" w:hAnsiTheme="minorHAnsi" w:cs="Times-Bold"/>
          <w:bCs/>
          <w:color w:val="FF0000"/>
          <w:sz w:val="22"/>
          <w:szCs w:val="22"/>
          <w:lang w:val="en-SG"/>
        </w:rPr>
        <w:t xml:space="preserve"> Phillips curve</w:t>
      </w:r>
      <w:r w:rsidRPr="00086E68">
        <w:rPr>
          <w:rFonts w:asciiTheme="minorHAnsi" w:hAnsiTheme="minorHAnsi" w:cs="Times-Bold"/>
          <w:b/>
          <w:bCs/>
          <w:color w:val="FF0000"/>
          <w:sz w:val="22"/>
          <w:szCs w:val="22"/>
          <w:lang w:val="en-SG"/>
        </w:rPr>
        <w:t xml:space="preserve"> </w:t>
      </w:r>
      <w:r w:rsidRPr="00086E68">
        <w:rPr>
          <w:rFonts w:asciiTheme="minorHAnsi" w:hAnsiTheme="minorHAnsi" w:cs="Times-Roman"/>
          <w:color w:val="FF0000"/>
          <w:sz w:val="22"/>
          <w:szCs w:val="22"/>
          <w:lang w:val="en-SG"/>
        </w:rPr>
        <w:t xml:space="preserve">relates the current inflation rate </w:t>
      </w:r>
      <w:r w:rsidRPr="00086E68">
        <w:rPr>
          <w:rFonts w:asciiTheme="minorHAnsi" w:eastAsia="MTMI" w:hAnsiTheme="minorHAnsi" w:cs="MTMI"/>
          <w:i/>
          <w:iCs/>
          <w:color w:val="FF0000"/>
          <w:sz w:val="22"/>
          <w:szCs w:val="22"/>
          <w:lang w:val="en-SG"/>
        </w:rPr>
        <w:t xml:space="preserve">πt </w:t>
      </w:r>
      <w:r w:rsidRPr="00086E68">
        <w:rPr>
          <w:rFonts w:asciiTheme="minorHAnsi" w:hAnsiTheme="minorHAnsi" w:cs="Times-Roman"/>
          <w:color w:val="FF0000"/>
          <w:sz w:val="22"/>
          <w:szCs w:val="22"/>
          <w:lang w:val="en-SG"/>
        </w:rPr>
        <w:t xml:space="preserve">to expected future inflation </w:t>
      </w:r>
      <w:r w:rsidRPr="00086E68">
        <w:rPr>
          <w:rFonts w:asciiTheme="minorHAnsi" w:eastAsia="MTMI" w:hAnsiTheme="minorHAnsi" w:cs="MTMI"/>
          <w:i/>
          <w:iCs/>
          <w:color w:val="FF0000"/>
          <w:sz w:val="22"/>
          <w:szCs w:val="22"/>
          <w:lang w:val="en-SG"/>
        </w:rPr>
        <w:t>Etπt</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 xml:space="preserve">1, the gap between current output </w:t>
      </w:r>
      <w:proofErr w:type="spellStart"/>
      <w:r w:rsidRPr="00086E68">
        <w:rPr>
          <w:rFonts w:asciiTheme="minorHAnsi" w:eastAsia="MTMI" w:hAnsiTheme="minorHAnsi" w:cs="MTMI"/>
          <w:i/>
          <w:iCs/>
          <w:color w:val="FF0000"/>
          <w:sz w:val="22"/>
          <w:szCs w:val="22"/>
          <w:lang w:val="en-SG"/>
        </w:rPr>
        <w:t>yt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hAnsiTheme="minorHAnsi" w:cs="Times-Roman"/>
          <w:color w:val="FF0000"/>
          <w:sz w:val="22"/>
          <w:szCs w:val="22"/>
          <w:lang w:val="en-SG"/>
        </w:rPr>
        <w:t xml:space="preserve">and capacity output </w:t>
      </w:r>
      <w:proofErr w:type="spellStart"/>
      <w:proofErr w:type="gramStart"/>
      <w:r w:rsidRPr="00086E68">
        <w:rPr>
          <w:rFonts w:asciiTheme="minorHAnsi" w:eastAsia="MTMI" w:hAnsiTheme="minorHAnsi" w:cs="MTMI"/>
          <w:i/>
          <w:iCs/>
          <w:color w:val="FF0000"/>
          <w:sz w:val="22"/>
          <w:szCs w:val="22"/>
          <w:lang w:val="en-SG"/>
        </w:rPr>
        <w:t>yt</w:t>
      </w:r>
      <w:proofErr w:type="spellEnd"/>
      <w:r w:rsidRPr="00086E68">
        <w:rPr>
          <w:rFonts w:asciiTheme="minorHAnsi" w:eastAsia="MTMI" w:hAnsiTheme="minorHAnsi" w:cs="MTMI"/>
          <w:i/>
          <w:iCs/>
          <w:color w:val="FF0000"/>
          <w:sz w:val="22"/>
          <w:szCs w:val="22"/>
          <w:lang w:val="en-SG"/>
        </w:rPr>
        <w:t xml:space="preserve"> ,</w:t>
      </w:r>
      <w:proofErr w:type="gramEnd"/>
      <w:r w:rsidRPr="00086E68">
        <w:rPr>
          <w:rFonts w:asciiTheme="minorHAnsi" w:eastAsia="MTMI" w:hAnsiTheme="minorHAnsi" w:cs="MTMI"/>
          <w:i/>
          <w:iCs/>
          <w:color w:val="FF0000"/>
          <w:sz w:val="22"/>
          <w:szCs w:val="22"/>
          <w:lang w:val="en-SG"/>
        </w:rPr>
        <w:t xml:space="preserve"> </w:t>
      </w:r>
      <w:r w:rsidRPr="00086E68">
        <w:rPr>
          <w:rFonts w:asciiTheme="minorHAnsi" w:hAnsiTheme="minorHAnsi" w:cs="Times-Roman"/>
          <w:color w:val="FF0000"/>
          <w:sz w:val="22"/>
          <w:szCs w:val="22"/>
          <w:lang w:val="en-SG"/>
        </w:rPr>
        <w:t xml:space="preserve">and an inflation shock </w:t>
      </w:r>
      <w:r w:rsidRPr="00086E68">
        <w:rPr>
          <w:rFonts w:asciiTheme="minorHAnsi" w:eastAsia="MTMI" w:hAnsiTheme="minorHAnsi" w:cs="MTMI"/>
          <w:i/>
          <w:iCs/>
          <w:color w:val="FF0000"/>
          <w:sz w:val="22"/>
          <w:szCs w:val="22"/>
          <w:lang w:val="en-SG"/>
        </w:rPr>
        <w:t>xπt</w:t>
      </w:r>
    </w:p>
    <w:p w:rsidR="00954EE5" w:rsidRPr="00086E68" w:rsidRDefault="00954EE5" w:rsidP="00954EE5">
      <w:pPr>
        <w:autoSpaceDE w:val="0"/>
        <w:autoSpaceDN w:val="0"/>
        <w:adjustRightInd w:val="0"/>
        <w:spacing w:line="360" w:lineRule="auto"/>
        <w:jc w:val="both"/>
        <w:rPr>
          <w:rFonts w:asciiTheme="minorHAnsi" w:eastAsia="MTMI" w:hAnsiTheme="minorHAnsi" w:cs="MTMI"/>
          <w:i/>
          <w:iCs/>
          <w:color w:val="FF0000"/>
          <w:sz w:val="22"/>
          <w:szCs w:val="22"/>
          <w:lang w:val="en-SG"/>
        </w:rPr>
      </w:pPr>
      <w:proofErr w:type="gramStart"/>
      <w:r w:rsidRPr="00086E68">
        <w:rPr>
          <w:rFonts w:asciiTheme="minorHAnsi" w:eastAsia="MTMI" w:hAnsiTheme="minorHAnsi" w:cs="MTMI"/>
          <w:i/>
          <w:iCs/>
          <w:color w:val="FF0000"/>
          <w:sz w:val="22"/>
          <w:szCs w:val="22"/>
          <w:lang w:val="en-SG"/>
        </w:rPr>
        <w:t xml:space="preserve">PC </w:t>
      </w:r>
      <w:r w:rsidRPr="00086E68">
        <w:rPr>
          <w:rFonts w:asciiTheme="minorHAnsi" w:eastAsia="MTMI" w:hAnsiTheme="minorHAnsi" w:cs="Times-Roman"/>
          <w:color w:val="FF0000"/>
          <w:sz w:val="22"/>
          <w:szCs w:val="22"/>
          <w:lang w:val="en-SG"/>
        </w:rPr>
        <w:t>:</w:t>
      </w:r>
      <w:proofErr w:type="gramEnd"/>
      <w:r w:rsidRPr="00086E68">
        <w:rPr>
          <w:rFonts w:asciiTheme="minorHAnsi" w:eastAsia="MTMI" w:hAnsiTheme="minorHAnsi" w:cs="Times-Roman"/>
          <w:color w:val="FF0000"/>
          <w:sz w:val="22"/>
          <w:szCs w:val="22"/>
          <w:lang w:val="en-SG"/>
        </w:rPr>
        <w:t xml:space="preserve"> </w:t>
      </w:r>
      <w:r w:rsidRPr="00086E68">
        <w:rPr>
          <w:rFonts w:asciiTheme="minorHAnsi" w:eastAsia="MTMI" w:hAnsiTheme="minorHAnsi" w:cs="MTMI"/>
          <w:i/>
          <w:iCs/>
          <w:color w:val="FF0000"/>
          <w:sz w:val="22"/>
          <w:szCs w:val="22"/>
          <w:lang w:val="en-SG"/>
        </w:rPr>
        <w:t xml:space="preserve">πt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βEtπt</w:t>
      </w:r>
      <w:r w:rsidRPr="00086E68">
        <w:rPr>
          <w:rFonts w:asciiTheme="minorHAnsi" w:eastAsia="MTSYN" w:hAnsiTheme="minorHAnsi" w:cs="MTSYN"/>
          <w:color w:val="FF0000"/>
          <w:sz w:val="22"/>
          <w:szCs w:val="22"/>
          <w:lang w:val="en-SG"/>
        </w:rPr>
        <w:t>+</w:t>
      </w:r>
      <w:r w:rsidRPr="00086E68">
        <w:rPr>
          <w:rFonts w:asciiTheme="minorHAnsi" w:eastAsia="MTMI" w:hAnsiTheme="minorHAnsi" w:cs="Times-Roman"/>
          <w:color w:val="FF0000"/>
          <w:sz w:val="22"/>
          <w:szCs w:val="22"/>
          <w:lang w:val="en-SG"/>
        </w:rPr>
        <w:t xml:space="preserve">1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ϕ(</w:t>
      </w:r>
      <w:proofErr w:type="spellStart"/>
      <w:r w:rsidRPr="00086E68">
        <w:rPr>
          <w:rFonts w:asciiTheme="minorHAnsi" w:eastAsia="MTMI" w:hAnsiTheme="minorHAnsi" w:cs="MTMI"/>
          <w:i/>
          <w:iCs/>
          <w:color w:val="FF0000"/>
          <w:sz w:val="22"/>
          <w:szCs w:val="22"/>
          <w:lang w:val="en-SG"/>
        </w:rPr>
        <w:t>yt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eastAsia="MTSYN" w:hAnsiTheme="minorHAnsi" w:cs="MTSYN"/>
          <w:color w:val="FF0000"/>
          <w:sz w:val="22"/>
          <w:szCs w:val="22"/>
          <w:lang w:val="en-SG"/>
        </w:rPr>
        <w:t xml:space="preserve">− </w:t>
      </w:r>
      <w:proofErr w:type="spellStart"/>
      <w:r w:rsidRPr="00086E68">
        <w:rPr>
          <w:rFonts w:asciiTheme="minorHAnsi" w:eastAsia="MTMI" w:hAnsiTheme="minorHAnsi" w:cs="MTMI"/>
          <w:i/>
          <w:iCs/>
          <w:color w:val="FF0000"/>
          <w:sz w:val="22"/>
          <w:szCs w:val="22"/>
          <w:lang w:val="en-SG"/>
        </w:rPr>
        <w:t>yt</w:t>
      </w:r>
      <w:proofErr w:type="spellEnd"/>
      <w:r w:rsidRPr="00086E68">
        <w:rPr>
          <w:rFonts w:asciiTheme="minorHAnsi" w:eastAsia="MTMI" w:hAnsiTheme="minorHAnsi" w:cs="MTMI"/>
          <w:i/>
          <w:iCs/>
          <w:color w:val="FF0000"/>
          <w:sz w:val="22"/>
          <w:szCs w:val="22"/>
          <w:lang w:val="en-SG"/>
        </w:rPr>
        <w:t xml:space="preserve"> )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xπt-------------------------------------------equation 6</w:t>
      </w: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 xml:space="preserve">The parameter </w:t>
      </w:r>
      <w:r w:rsidRPr="00086E68">
        <w:rPr>
          <w:rFonts w:asciiTheme="minorHAnsi" w:eastAsia="MTMI" w:hAnsiTheme="minorHAnsi" w:cs="MTMI"/>
          <w:i/>
          <w:iCs/>
          <w:color w:val="FF0000"/>
          <w:sz w:val="22"/>
          <w:szCs w:val="22"/>
          <w:lang w:val="en-SG"/>
        </w:rPr>
        <w:t xml:space="preserve">β </w:t>
      </w:r>
      <w:r w:rsidRPr="00086E68">
        <w:rPr>
          <w:rFonts w:asciiTheme="minorHAnsi" w:hAnsiTheme="minorHAnsi" w:cs="Times-Roman"/>
          <w:color w:val="FF0000"/>
          <w:sz w:val="22"/>
          <w:szCs w:val="22"/>
          <w:lang w:val="en-SG"/>
        </w:rPr>
        <w:t xml:space="preserve">satisfies 0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 xml:space="preserve">β </w:t>
      </w:r>
      <w:r w:rsidRPr="00086E68">
        <w:rPr>
          <w:rFonts w:asciiTheme="minorHAnsi" w:eastAsia="MTSYN" w:hAnsiTheme="minorHAnsi" w:cs="MTSYN"/>
          <w:color w:val="FF0000"/>
          <w:sz w:val="22"/>
          <w:szCs w:val="22"/>
          <w:lang w:val="en-SG"/>
        </w:rPr>
        <w:t xml:space="preserve">≤ </w:t>
      </w:r>
      <w:r w:rsidRPr="00086E68">
        <w:rPr>
          <w:rFonts w:asciiTheme="minorHAnsi" w:hAnsiTheme="minorHAnsi" w:cs="Times-Roman"/>
          <w:color w:val="FF0000"/>
          <w:sz w:val="22"/>
          <w:szCs w:val="22"/>
          <w:lang w:val="en-SG"/>
        </w:rPr>
        <w:t xml:space="preserve">1. The parameter </w:t>
      </w:r>
      <w:r w:rsidRPr="00086E68">
        <w:rPr>
          <w:rFonts w:asciiTheme="minorHAnsi" w:eastAsia="MTMI" w:hAnsiTheme="minorHAnsi" w:cs="MTMI"/>
          <w:i/>
          <w:iCs/>
          <w:color w:val="FF0000"/>
          <w:sz w:val="22"/>
          <w:szCs w:val="22"/>
          <w:lang w:val="en-SG"/>
        </w:rPr>
        <w:t xml:space="preserve">ϕ &gt; </w:t>
      </w:r>
      <w:r w:rsidRPr="00086E68">
        <w:rPr>
          <w:rFonts w:asciiTheme="minorHAnsi" w:hAnsiTheme="minorHAnsi" w:cs="Times-Roman"/>
          <w:color w:val="FF0000"/>
          <w:sz w:val="22"/>
          <w:szCs w:val="22"/>
          <w:lang w:val="en-SG"/>
        </w:rPr>
        <w:t xml:space="preserve">0 governs how inflation responds to deviations of output from the capacity level. If there is a larger value of </w:t>
      </w:r>
      <w:r w:rsidRPr="00086E68">
        <w:rPr>
          <w:rFonts w:asciiTheme="minorHAnsi" w:eastAsia="MTMI" w:hAnsiTheme="minorHAnsi" w:cs="MTMI"/>
          <w:i/>
          <w:iCs/>
          <w:color w:val="FF0000"/>
          <w:sz w:val="22"/>
          <w:szCs w:val="22"/>
          <w:lang w:val="en-SG"/>
        </w:rPr>
        <w:t xml:space="preserve">ϕ </w:t>
      </w:r>
      <w:r w:rsidRPr="00086E68">
        <w:rPr>
          <w:rFonts w:asciiTheme="minorHAnsi" w:hAnsiTheme="minorHAnsi" w:cs="Times-Roman"/>
          <w:color w:val="FF0000"/>
          <w:sz w:val="22"/>
          <w:szCs w:val="22"/>
          <w:lang w:val="en-SG"/>
        </w:rPr>
        <w:t xml:space="preserve">then there is a greater effect of output on inflation; in this sense, prices may be described as adjusting faster—being more flexible—if </w:t>
      </w:r>
      <w:r w:rsidRPr="00086E68">
        <w:rPr>
          <w:rFonts w:asciiTheme="minorHAnsi" w:eastAsia="MTMI" w:hAnsiTheme="minorHAnsi" w:cs="MTMI"/>
          <w:i/>
          <w:iCs/>
          <w:color w:val="FF0000"/>
          <w:sz w:val="22"/>
          <w:szCs w:val="22"/>
          <w:lang w:val="en-SG"/>
        </w:rPr>
        <w:t>ϕ</w:t>
      </w:r>
      <w:r w:rsidRPr="00086E68">
        <w:rPr>
          <w:rFonts w:asciiTheme="minorHAnsi" w:hAnsiTheme="minorHAnsi" w:cs="Times-Roman"/>
          <w:color w:val="FF0000"/>
          <w:sz w:val="22"/>
          <w:szCs w:val="22"/>
          <w:lang w:val="en-SG"/>
        </w:rPr>
        <w:t xml:space="preserve"> is greater.</w:t>
      </w:r>
    </w:p>
    <w:p w:rsidR="00954EE5" w:rsidRPr="00086E68" w:rsidRDefault="00954EE5" w:rsidP="00954EE5">
      <w:pPr>
        <w:autoSpaceDE w:val="0"/>
        <w:autoSpaceDN w:val="0"/>
        <w:adjustRightInd w:val="0"/>
        <w:spacing w:line="360" w:lineRule="auto"/>
        <w:jc w:val="both"/>
        <w:rPr>
          <w:rFonts w:asciiTheme="minorHAnsi" w:eastAsia="MTMI" w:hAnsiTheme="minorHAnsi" w:cs="MTMI"/>
          <w:i/>
          <w:iCs/>
          <w:color w:val="FF0000"/>
          <w:sz w:val="22"/>
          <w:szCs w:val="22"/>
          <w:lang w:val="en-SG"/>
        </w:rPr>
      </w:pP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 xml:space="preserve">Using the definition of the inflation rate </w:t>
      </w:r>
      <w:r w:rsidRPr="00086E68">
        <w:rPr>
          <w:rFonts w:asciiTheme="minorHAnsi" w:eastAsia="MTMI" w:hAnsiTheme="minorHAnsi" w:cs="MTMI"/>
          <w:i/>
          <w:iCs/>
          <w:color w:val="FF0000"/>
          <w:sz w:val="22"/>
          <w:szCs w:val="22"/>
          <w:lang w:val="en-SG"/>
        </w:rPr>
        <w:t xml:space="preserve">πt </w:t>
      </w:r>
      <w:r w:rsidRPr="00086E68">
        <w:rPr>
          <w:rFonts w:asciiTheme="minorHAnsi" w:eastAsia="MTSYN" w:hAnsiTheme="minorHAnsi" w:cs="MTSYN"/>
          <w:color w:val="FF0000"/>
          <w:sz w:val="22"/>
          <w:szCs w:val="22"/>
          <w:lang w:val="en-SG"/>
        </w:rPr>
        <w:t xml:space="preserve">= </w:t>
      </w:r>
      <w:proofErr w:type="spellStart"/>
      <w:r w:rsidRPr="00086E68">
        <w:rPr>
          <w:rFonts w:asciiTheme="minorHAnsi" w:eastAsia="MTMI" w:hAnsiTheme="minorHAnsi" w:cs="MTMI"/>
          <w:i/>
          <w:iCs/>
          <w:color w:val="FF0000"/>
          <w:sz w:val="22"/>
          <w:szCs w:val="22"/>
          <w:lang w:val="en-SG"/>
        </w:rPr>
        <w:t>Pt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eastAsia="MTSYN" w:hAnsiTheme="minorHAnsi" w:cs="MTSYN"/>
          <w:color w:val="FF0000"/>
          <w:sz w:val="22"/>
          <w:szCs w:val="22"/>
          <w:lang w:val="en-SG"/>
        </w:rPr>
        <w:t>−</w:t>
      </w:r>
      <w:r w:rsidRPr="00086E68">
        <w:rPr>
          <w:rFonts w:asciiTheme="minorHAnsi" w:eastAsia="MTMI" w:hAnsiTheme="minorHAnsi" w:cs="MTMI"/>
          <w:i/>
          <w:iCs/>
          <w:color w:val="FF0000"/>
          <w:sz w:val="22"/>
          <w:szCs w:val="22"/>
          <w:lang w:val="en-SG"/>
        </w:rPr>
        <w:t>Pt</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 xml:space="preserve">1, this specification might alternatively have been written as </w:t>
      </w:r>
      <w:proofErr w:type="spellStart"/>
      <w:r w:rsidRPr="00086E68">
        <w:rPr>
          <w:rFonts w:asciiTheme="minorHAnsi" w:eastAsia="MTMI" w:hAnsiTheme="minorHAnsi" w:cs="MTMI"/>
          <w:i/>
          <w:iCs/>
          <w:color w:val="FF0000"/>
          <w:sz w:val="22"/>
          <w:szCs w:val="22"/>
          <w:lang w:val="en-SG"/>
        </w:rPr>
        <w:t>Pt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Pt</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 xml:space="preserve">1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βEtπt</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 xml:space="preserve">1 </w:t>
      </w:r>
      <w:r w:rsidRPr="00086E68">
        <w:rPr>
          <w:rFonts w:asciiTheme="minorHAnsi" w:eastAsia="MTSYN" w:hAnsiTheme="minorHAnsi" w:cs="MTSYN"/>
          <w:color w:val="FF0000"/>
          <w:sz w:val="22"/>
          <w:szCs w:val="22"/>
          <w:lang w:val="en-SG"/>
        </w:rPr>
        <w:t xml:space="preserve">+ </w:t>
      </w:r>
      <w:proofErr w:type="gramStart"/>
      <w:r w:rsidRPr="00086E68">
        <w:rPr>
          <w:rFonts w:asciiTheme="minorHAnsi" w:eastAsia="MTMI" w:hAnsiTheme="minorHAnsi" w:cs="MTMI"/>
          <w:i/>
          <w:iCs/>
          <w:color w:val="FF0000"/>
          <w:sz w:val="22"/>
          <w:szCs w:val="22"/>
          <w:lang w:val="en-SG"/>
        </w:rPr>
        <w:t>ϕ(</w:t>
      </w:r>
      <w:proofErr w:type="spellStart"/>
      <w:proofErr w:type="gramEnd"/>
      <w:r w:rsidRPr="00086E68">
        <w:rPr>
          <w:rFonts w:asciiTheme="minorHAnsi" w:eastAsia="MTMI" w:hAnsiTheme="minorHAnsi" w:cs="MTMI"/>
          <w:i/>
          <w:iCs/>
          <w:color w:val="FF0000"/>
          <w:sz w:val="22"/>
          <w:szCs w:val="22"/>
          <w:lang w:val="en-SG"/>
        </w:rPr>
        <w:t>yt</w:t>
      </w:r>
      <w:proofErr w:type="spellEnd"/>
      <w:r w:rsidRPr="00086E68">
        <w:rPr>
          <w:rFonts w:asciiTheme="minorHAnsi" w:eastAsia="MTMI" w:hAnsiTheme="minorHAnsi" w:cs="MTMI"/>
          <w:i/>
          <w:iCs/>
          <w:color w:val="FF0000"/>
          <w:sz w:val="22"/>
          <w:szCs w:val="22"/>
          <w:lang w:val="en-SG"/>
        </w:rPr>
        <w:t xml:space="preserve"> </w:t>
      </w:r>
      <w:r w:rsidRPr="00086E68">
        <w:rPr>
          <w:rFonts w:asciiTheme="minorHAnsi" w:eastAsia="MTSYN" w:hAnsiTheme="minorHAnsi" w:cs="MTSYN"/>
          <w:color w:val="FF0000"/>
          <w:sz w:val="22"/>
          <w:szCs w:val="22"/>
          <w:lang w:val="en-SG"/>
        </w:rPr>
        <w:t>−</w:t>
      </w:r>
      <w:r w:rsidRPr="00086E68">
        <w:rPr>
          <w:rFonts w:asciiTheme="minorHAnsi" w:hAnsiTheme="minorHAnsi" w:cs="Times-Roman"/>
          <w:color w:val="FF0000"/>
          <w:sz w:val="22"/>
          <w:szCs w:val="22"/>
          <w:lang w:val="en-SG"/>
        </w:rPr>
        <w:t xml:space="preserve"> </w:t>
      </w:r>
      <w:proofErr w:type="spellStart"/>
      <w:r w:rsidRPr="00086E68">
        <w:rPr>
          <w:rFonts w:asciiTheme="minorHAnsi" w:eastAsia="MTMI" w:hAnsiTheme="minorHAnsi" w:cs="MTMI"/>
          <w:i/>
          <w:iCs/>
          <w:color w:val="FF0000"/>
          <w:sz w:val="22"/>
          <w:szCs w:val="22"/>
          <w:lang w:val="en-SG"/>
        </w:rPr>
        <w:t>yt</w:t>
      </w:r>
      <w:proofErr w:type="spellEnd"/>
      <w:r w:rsidRPr="00086E68">
        <w:rPr>
          <w:rFonts w:asciiTheme="minorHAnsi" w:eastAsia="MTMI" w:hAnsiTheme="minorHAnsi" w:cs="MTMI"/>
          <w:i/>
          <w:iCs/>
          <w:color w:val="FF0000"/>
          <w:sz w:val="22"/>
          <w:szCs w:val="22"/>
          <w:lang w:val="en-SG"/>
        </w:rPr>
        <w:t xml:space="preserve"> )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 xml:space="preserve">xπt </w:t>
      </w:r>
      <w:r w:rsidRPr="00086E68">
        <w:rPr>
          <w:rFonts w:asciiTheme="minorHAnsi" w:hAnsiTheme="minorHAnsi" w:cs="Times-Roman"/>
          <w:color w:val="FF0000"/>
          <w:sz w:val="22"/>
          <w:szCs w:val="22"/>
          <w:lang w:val="en-SG"/>
        </w:rPr>
        <w:t xml:space="preserve">. This alternative form highlights why (6) is sometimes called a “price equation” or an “aggregate supply schedule.” It is a price equation in the sense that it is based on a theory of how firms adjust their prices. It is an aggregate supply schedule </w:t>
      </w:r>
      <w:r w:rsidRPr="00086E68">
        <w:rPr>
          <w:rFonts w:asciiTheme="minorHAnsi" w:hAnsiTheme="minorHAnsi" w:cs="Times-Roman"/>
          <w:color w:val="FF0000"/>
          <w:sz w:val="22"/>
          <w:szCs w:val="22"/>
          <w:lang w:val="en-SG"/>
        </w:rPr>
        <w:lastRenderedPageBreak/>
        <w:t xml:space="preserve">because it indicates how the quantity supplied depends on the price level and other factors. But this article uses the Phillips curve terminology because this is the dominant practice in the new and old IS-LM literature. The relationship between the output gap and the steady-state rate of inflation gap is given by </w:t>
      </w:r>
      <w:r w:rsidRPr="00086E68">
        <w:rPr>
          <w:rFonts w:asciiTheme="minorHAnsi" w:eastAsia="MTMI" w:hAnsiTheme="minorHAnsi" w:cs="MTMI"/>
          <w:i/>
          <w:iCs/>
          <w:color w:val="FF0000"/>
          <w:sz w:val="22"/>
          <w:szCs w:val="22"/>
          <w:lang w:val="en-SG"/>
        </w:rPr>
        <w:t xml:space="preserve">y </w:t>
      </w:r>
      <w:r w:rsidRPr="00086E68">
        <w:rPr>
          <w:rFonts w:asciiTheme="minorHAnsi" w:eastAsia="MTSYN" w:hAnsiTheme="minorHAnsi" w:cs="MTSYN"/>
          <w:color w:val="FF0000"/>
          <w:sz w:val="22"/>
          <w:szCs w:val="22"/>
          <w:lang w:val="en-SG"/>
        </w:rPr>
        <w:t xml:space="preserve">− </w:t>
      </w:r>
      <w:r w:rsidRPr="00086E68">
        <w:rPr>
          <w:rFonts w:asciiTheme="minorHAnsi" w:eastAsia="MTMI" w:hAnsiTheme="minorHAnsi" w:cs="MTMI"/>
          <w:i/>
          <w:iCs/>
          <w:color w:val="FF0000"/>
          <w:sz w:val="22"/>
          <w:szCs w:val="22"/>
          <w:lang w:val="en-SG"/>
        </w:rPr>
        <w:t xml:space="preserve">y </w:t>
      </w:r>
      <w:r w:rsidRPr="00086E68">
        <w:rPr>
          <w:rFonts w:asciiTheme="minorHAnsi" w:hAnsiTheme="minorHAnsi" w:cs="Times-Roman"/>
          <w:color w:val="FF0000"/>
          <w:sz w:val="22"/>
          <w:szCs w:val="22"/>
          <w:lang w:val="en-SG"/>
        </w:rPr>
        <w:t>= 1</w:t>
      </w:r>
      <w:r w:rsidRPr="00086E68">
        <w:rPr>
          <w:rFonts w:asciiTheme="minorHAnsi" w:eastAsia="MTSYN" w:hAnsiTheme="minorHAnsi" w:cs="MTSYN"/>
          <w:color w:val="FF0000"/>
          <w:sz w:val="22"/>
          <w:szCs w:val="22"/>
          <w:lang w:val="en-SG"/>
        </w:rPr>
        <w:t>−</w:t>
      </w:r>
      <w:r w:rsidRPr="00086E68">
        <w:rPr>
          <w:rFonts w:asciiTheme="minorHAnsi" w:eastAsia="MTMI" w:hAnsiTheme="minorHAnsi" w:cs="MTMI"/>
          <w:i/>
          <w:iCs/>
          <w:color w:val="FF0000"/>
          <w:sz w:val="22"/>
          <w:szCs w:val="22"/>
          <w:lang w:val="en-SG"/>
        </w:rPr>
        <w:t>β</w:t>
      </w:r>
      <w:r w:rsidRPr="00086E68">
        <w:rPr>
          <w:rFonts w:asciiTheme="minorHAnsi" w:hAnsiTheme="minorHAnsi" w:cs="Times-Roman"/>
          <w:color w:val="FF0000"/>
          <w:sz w:val="22"/>
          <w:szCs w:val="22"/>
          <w:lang w:val="en-SG"/>
        </w:rPr>
        <w:t xml:space="preserve"> </w:t>
      </w:r>
      <w:r w:rsidRPr="00086E68">
        <w:rPr>
          <w:rFonts w:asciiTheme="minorHAnsi" w:eastAsia="MTMI" w:hAnsiTheme="minorHAnsi" w:cs="MTMI"/>
          <w:i/>
          <w:iCs/>
          <w:color w:val="FF0000"/>
          <w:sz w:val="22"/>
          <w:szCs w:val="22"/>
          <w:lang w:val="en-SG"/>
        </w:rPr>
        <w:t xml:space="preserve">ϕ π </w:t>
      </w:r>
      <w:r w:rsidRPr="00086E68">
        <w:rPr>
          <w:rFonts w:asciiTheme="minorHAnsi" w:hAnsiTheme="minorHAnsi" w:cs="Times-Roman"/>
          <w:color w:val="FF0000"/>
          <w:sz w:val="22"/>
          <w:szCs w:val="22"/>
          <w:lang w:val="en-SG"/>
        </w:rPr>
        <w:t xml:space="preserve">according to this specification. In fact, experiments with fully articulated models that contain the structural features which lead to (6)—including those of King and Wolman (1999)—suggest a negligible “long-run effect” at moderate inflation rates. Prominent studies of the monetary policy implications of the New IS-LM model—including that of </w:t>
      </w:r>
      <w:proofErr w:type="spellStart"/>
      <w:r w:rsidRPr="00086E68">
        <w:rPr>
          <w:rFonts w:asciiTheme="minorHAnsi" w:hAnsiTheme="minorHAnsi" w:cs="Times-Roman"/>
          <w:color w:val="FF0000"/>
          <w:sz w:val="22"/>
          <w:szCs w:val="22"/>
          <w:lang w:val="en-SG"/>
        </w:rPr>
        <w:t>Clarida</w:t>
      </w:r>
      <w:proofErr w:type="spellEnd"/>
      <w:r w:rsidRPr="00086E68">
        <w:rPr>
          <w:rFonts w:asciiTheme="minorHAnsi" w:hAnsiTheme="minorHAnsi" w:cs="Times-Roman"/>
          <w:color w:val="FF0000"/>
          <w:sz w:val="22"/>
          <w:szCs w:val="22"/>
          <w:lang w:val="en-SG"/>
        </w:rPr>
        <w:t xml:space="preserve">, </w:t>
      </w:r>
      <w:proofErr w:type="spellStart"/>
      <w:r w:rsidRPr="00086E68">
        <w:rPr>
          <w:rFonts w:asciiTheme="minorHAnsi" w:hAnsiTheme="minorHAnsi" w:cs="Times-Roman"/>
          <w:color w:val="FF0000"/>
          <w:sz w:val="22"/>
          <w:szCs w:val="22"/>
          <w:lang w:val="en-SG"/>
        </w:rPr>
        <w:t>Gali</w:t>
      </w:r>
      <w:proofErr w:type="spellEnd"/>
      <w:r w:rsidRPr="00086E68">
        <w:rPr>
          <w:rFonts w:asciiTheme="minorHAnsi" w:hAnsiTheme="minorHAnsi" w:cs="Times-Roman"/>
          <w:color w:val="FF0000"/>
          <w:sz w:val="22"/>
          <w:szCs w:val="22"/>
          <w:lang w:val="en-SG"/>
        </w:rPr>
        <w:t xml:space="preserve">, and </w:t>
      </w:r>
      <w:proofErr w:type="spellStart"/>
      <w:r w:rsidRPr="00086E68">
        <w:rPr>
          <w:rFonts w:asciiTheme="minorHAnsi" w:hAnsiTheme="minorHAnsi" w:cs="Times-Roman"/>
          <w:color w:val="FF0000"/>
          <w:sz w:val="22"/>
          <w:szCs w:val="22"/>
          <w:lang w:val="en-SG"/>
        </w:rPr>
        <w:t>Gertler</w:t>
      </w:r>
      <w:proofErr w:type="spellEnd"/>
      <w:r w:rsidRPr="00086E68">
        <w:rPr>
          <w:rFonts w:asciiTheme="minorHAnsi" w:hAnsiTheme="minorHAnsi" w:cs="Times-Roman"/>
          <w:color w:val="FF0000"/>
          <w:sz w:val="22"/>
          <w:szCs w:val="22"/>
          <w:lang w:val="en-SG"/>
        </w:rPr>
        <w:t xml:space="preserve"> (1999)—accordingly impose the </w:t>
      </w:r>
      <w:r w:rsidRPr="00086E68">
        <w:rPr>
          <w:rFonts w:asciiTheme="minorHAnsi" w:eastAsia="MTMI" w:hAnsiTheme="minorHAnsi" w:cs="MTMI"/>
          <w:i/>
          <w:iCs/>
          <w:color w:val="FF0000"/>
          <w:sz w:val="22"/>
          <w:szCs w:val="22"/>
          <w:lang w:val="en-SG"/>
        </w:rPr>
        <w:t xml:space="preserve">β </w:t>
      </w:r>
      <w:r w:rsidRPr="00086E68">
        <w:rPr>
          <w:rFonts w:asciiTheme="minorHAnsi" w:eastAsia="MTSYN" w:hAnsiTheme="minorHAnsi" w:cs="MTSYN"/>
          <w:color w:val="FF0000"/>
          <w:sz w:val="22"/>
          <w:szCs w:val="22"/>
          <w:lang w:val="en-SG"/>
        </w:rPr>
        <w:t xml:space="preserve">= </w:t>
      </w:r>
      <w:r w:rsidRPr="00086E68">
        <w:rPr>
          <w:rFonts w:asciiTheme="minorHAnsi" w:hAnsiTheme="minorHAnsi" w:cs="Times-Roman"/>
          <w:color w:val="FF0000"/>
          <w:sz w:val="22"/>
          <w:szCs w:val="22"/>
          <w:lang w:val="en-SG"/>
        </w:rPr>
        <w:t xml:space="preserve">1 condition in specifying (6). In this article, </w:t>
      </w:r>
      <w:r w:rsidRPr="00086E68">
        <w:rPr>
          <w:rFonts w:asciiTheme="minorHAnsi" w:eastAsia="MTMI" w:hAnsiTheme="minorHAnsi" w:cs="MTMI"/>
          <w:i/>
          <w:iCs/>
          <w:color w:val="FF0000"/>
          <w:sz w:val="22"/>
          <w:szCs w:val="22"/>
          <w:lang w:val="en-SG"/>
        </w:rPr>
        <w:t xml:space="preserve">β </w:t>
      </w:r>
      <w:r w:rsidRPr="00086E68">
        <w:rPr>
          <w:rFonts w:asciiTheme="minorHAnsi" w:hAnsiTheme="minorHAnsi" w:cs="Times-Roman"/>
          <w:color w:val="FF0000"/>
          <w:sz w:val="22"/>
          <w:szCs w:val="22"/>
          <w:lang w:val="en-SG"/>
        </w:rPr>
        <w:t>will be taken to be less than but arbitrarily close to one.</w:t>
      </w:r>
    </w:p>
    <w:p w:rsidR="00954EE5" w:rsidRPr="00086E68" w:rsidRDefault="00954EE5" w:rsidP="00954EE5">
      <w:pPr>
        <w:autoSpaceDE w:val="0"/>
        <w:autoSpaceDN w:val="0"/>
        <w:adjustRightInd w:val="0"/>
        <w:spacing w:line="360" w:lineRule="auto"/>
        <w:jc w:val="both"/>
        <w:rPr>
          <w:rFonts w:asciiTheme="minorHAnsi" w:hAnsiTheme="minorHAnsi" w:cs="Times-Roman"/>
          <w:color w:val="FF0000"/>
          <w:sz w:val="22"/>
          <w:szCs w:val="22"/>
          <w:lang w:val="en-SG"/>
        </w:rPr>
      </w:pPr>
      <w:r w:rsidRPr="00086E68">
        <w:rPr>
          <w:rFonts w:asciiTheme="minorHAnsi" w:hAnsiTheme="minorHAnsi" w:cs="Times-Roman"/>
          <w:color w:val="FF0000"/>
          <w:sz w:val="22"/>
          <w:szCs w:val="22"/>
          <w:lang w:val="en-SG"/>
        </w:rPr>
        <w:t xml:space="preserve">Relative to the original model of Hicks, the New IS-LM model is different in that it makes the price level an endogenous variable, which is influenced by exogenous shocks and the monetary policy rule. In the language of Friedman (1970) and other monetarists, the New IS-LM model views the price level as a monetary phenomenon rather than as an unexplained institutional phenomenon. In terms of formal </w:t>
      </w:r>
      <w:proofErr w:type="spellStart"/>
      <w:r w:rsidRPr="00086E68">
        <w:rPr>
          <w:rFonts w:asciiTheme="minorHAnsi" w:hAnsiTheme="minorHAnsi" w:cs="Times-Roman"/>
          <w:color w:val="FF0000"/>
          <w:sz w:val="22"/>
          <w:szCs w:val="22"/>
          <w:lang w:val="en-SG"/>
        </w:rPr>
        <w:t>modeling</w:t>
      </w:r>
      <w:proofErr w:type="spellEnd"/>
      <w:r w:rsidRPr="00086E68">
        <w:rPr>
          <w:rFonts w:asciiTheme="minorHAnsi" w:hAnsiTheme="minorHAnsi" w:cs="Times-Roman"/>
          <w:color w:val="FF0000"/>
          <w:sz w:val="22"/>
          <w:szCs w:val="22"/>
          <w:lang w:val="en-SG"/>
        </w:rPr>
        <w:t>, the idea that the price level is a monetary phenomenon is represented in two ways. First, the model cannot be solved for all of the endogenous variables without the specification of a monetary policy rule. Second, under a money stock rule, even though some individual prices are sticky in the short run, the price level responds to exogenous, permanent changes in the level of the money stock in both the short run and the long run. But, since the 1970s, textbook presentations of the IS-LM model have added a pricing block or aggregate supply schedule, which makes the price level endogenous. The New IS-LM model also incorporates expectations in ways that the traditional IS-LM model did not. But the rational expectations IS-LM model of Sargent and Wallace (1975) also incorporated the influence of expectations of inflation into both the Fisher equation and the aggregate supply schedule.</w:t>
      </w:r>
    </w:p>
    <w:p w:rsidR="00337300" w:rsidRDefault="00954EE5"/>
    <w:sectPr w:rsidR="00337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TMI">
    <w:altName w:val="MS Mincho"/>
    <w:panose1 w:val="00000000000000000000"/>
    <w:charset w:val="80"/>
    <w:family w:val="auto"/>
    <w:notTrueType/>
    <w:pitch w:val="default"/>
    <w:sig w:usb0="00000001" w:usb1="08070000" w:usb2="00000010" w:usb3="00000000" w:csb0="00020000" w:csb1="00000000"/>
  </w:font>
  <w:font w:name="Times-Bold">
    <w:panose1 w:val="00000000000000000000"/>
    <w:charset w:val="00"/>
    <w:family w:val="roman"/>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E5"/>
    <w:rsid w:val="008F213D"/>
    <w:rsid w:val="00954EE5"/>
    <w:rsid w:val="00FC0F4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5803</Characters>
  <Application>Microsoft Office Word</Application>
  <DocSecurity>0</DocSecurity>
  <Lines>92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2013-09-27T01:45:00Z</dcterms:created>
  <dcterms:modified xsi:type="dcterms:W3CDTF">2013-09-27T01:47:00Z</dcterms:modified>
</cp:coreProperties>
</file>